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05.04.2021 N 129-пп</w:t>
              <w:br/>
              <w:t xml:space="preserve">(ред. от 12.12.2022)</w:t>
              <w:br/>
              <w:t xml:space="preserve">"Об утверждении порядка предоставления организациям воздушного транспорта субсидии из областного бюджета на возмещение недополученных доходов, связанных с организацией регулярных пассажирских авиаперевозок"</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5 апреля 2021 г. N 129-пп</w:t>
      </w:r>
    </w:p>
    <w:p>
      <w:pPr>
        <w:pStyle w:val="2"/>
        <w:jc w:val="center"/>
      </w:pPr>
      <w:r>
        <w:rPr>
          <w:sz w:val="20"/>
        </w:rPr>
      </w:r>
    </w:p>
    <w:p>
      <w:pPr>
        <w:pStyle w:val="2"/>
        <w:jc w:val="center"/>
      </w:pPr>
      <w:r>
        <w:rPr>
          <w:sz w:val="20"/>
        </w:rPr>
        <w:t xml:space="preserve">ОБ УТВЕРЖДЕНИИ ПОРЯДКА ПРЕДОСТАВЛЕНИЯ ОРГАНИЗАЦИЯМ</w:t>
      </w:r>
    </w:p>
    <w:p>
      <w:pPr>
        <w:pStyle w:val="2"/>
        <w:jc w:val="center"/>
      </w:pPr>
      <w:r>
        <w:rPr>
          <w:sz w:val="20"/>
        </w:rPr>
        <w:t xml:space="preserve">ВОЗДУШНОГО ТРАНСПОРТА СУБСИДИИ ИЗ ОБЛАСТНОГО БЮДЖЕТА</w:t>
      </w:r>
    </w:p>
    <w:p>
      <w:pPr>
        <w:pStyle w:val="2"/>
        <w:jc w:val="center"/>
      </w:pPr>
      <w:r>
        <w:rPr>
          <w:sz w:val="20"/>
        </w:rPr>
        <w:t xml:space="preserve">НА ВОЗМЕЩЕНИЕ НЕДОПОЛУЧЕННЫХ ДОХОДОВ, СВЯЗАННЫХ</w:t>
      </w:r>
    </w:p>
    <w:p>
      <w:pPr>
        <w:pStyle w:val="2"/>
        <w:jc w:val="center"/>
      </w:pPr>
      <w:r>
        <w:rPr>
          <w:sz w:val="20"/>
        </w:rPr>
        <w:t xml:space="preserve">С ОРГАНИЗАЦИЕЙ РЕГУЛЯРНЫХ ПАССАЖИРСКИХ АВИАПЕРЕВОЗОК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07.02.2022 </w:t>
            </w:r>
            <w:hyperlink w:history="0" r:id="rId7"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N 60-пп</w:t>
              </w:r>
            </w:hyperlink>
            <w:r>
              <w:rPr>
                <w:sz w:val="20"/>
                <w:color w:val="392c69"/>
              </w:rPr>
              <w:t xml:space="preserve">, от 10.10.2022 </w:t>
            </w:r>
            <w:hyperlink w:history="0" r:id="rId8" w:tooltip="Постановление Правительства Белгородской обл. от 10.10.2022 N 590-пп &quot;О внесении изменения в постановление Правительства Белгородской области от 5 апреля 2021 года N 129-пп&quot; {КонсультантПлюс}">
              <w:r>
                <w:rPr>
                  <w:sz w:val="20"/>
                  <w:color w:val="0000ff"/>
                </w:rPr>
                <w:t xml:space="preserve">N 590-пп</w:t>
              </w:r>
            </w:hyperlink>
            <w:r>
              <w:rPr>
                <w:sz w:val="20"/>
                <w:color w:val="392c69"/>
              </w:rPr>
              <w:t xml:space="preserve">, от 12.12.2022 </w:t>
            </w:r>
            <w:hyperlink w:history="0" r:id="rId9"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N 729-пп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со </w:t>
      </w:r>
      <w:hyperlink w:history="0" r:id="rId10" w:tooltip="&quot;Бюджетный кодекс Российской Федерации&quot; от 31.07.1998 N 145-ФЗ (ред. от 14.04.2023) {КонсультантПлюс}">
        <w:r>
          <w:rPr>
            <w:sz w:val="20"/>
            <w:color w:val="0000ff"/>
          </w:rPr>
          <w:t xml:space="preserve">статьей 78</w:t>
        </w:r>
      </w:hyperlink>
      <w:r>
        <w:rPr>
          <w:sz w:val="20"/>
        </w:rPr>
        <w:t xml:space="preserve"> Бюджетного кодекса Российской Федерации, </w:t>
      </w:r>
      <w:hyperlink w:history="0" r:id="rId11" w:tooltip="Постановление Правительства РФ от 18.09.2020 N 1492 (ред. от 22.12.2022) &quo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с изм.  {КонсультантПлюс}">
        <w:r>
          <w:rPr>
            <w:sz w:val="20"/>
            <w:color w:val="0000ff"/>
          </w:rPr>
          <w:t xml:space="preserve">Постановлением</w:t>
        </w:r>
      </w:hyperlink>
      <w:r>
        <w:rPr>
          <w:sz w:val="20"/>
        </w:rPr>
        <w:t xml:space="preserve"> Правительства Российской Федерации от 18 сентября 2020 года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hyperlink w:history="0" r:id="rId12" w:tooltip="Постановление Правительства Белгородской обл. от 28.10.2013 N 440-пп (ред. от 27.03.2023) &quot;Об утверждении государственной программы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28 октября 2013 года N 440-пп "Об утверждении государственной программы Белгородской области "Совершенствование и развитие транспортной системы и дорожной сети Белгородской области", в целях развития маршрутной сети аэропорта города Белгород и обеспечения доступности воздушных перевозок для пассажиров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39" w:tooltip="ПОРЯДОК">
        <w:r>
          <w:rPr>
            <w:sz w:val="20"/>
            <w:color w:val="0000ff"/>
          </w:rPr>
          <w:t xml:space="preserve">порядок</w:t>
        </w:r>
      </w:hyperlink>
      <w:r>
        <w:rPr>
          <w:sz w:val="20"/>
        </w:rPr>
        <w:t xml:space="preserve"> предоставления организациям воздушного транспорта субсидии из областного бюджета на возмещение недополученных доходов, связанных с организацией регулярных пассажирских авиаперевозок (прилагается).</w:t>
      </w:r>
    </w:p>
    <w:p>
      <w:pPr>
        <w:pStyle w:val="0"/>
        <w:jc w:val="both"/>
      </w:pPr>
      <w:r>
        <w:rPr>
          <w:sz w:val="20"/>
        </w:rPr>
      </w:r>
    </w:p>
    <w:p>
      <w:pPr>
        <w:pStyle w:val="0"/>
        <w:ind w:firstLine="540"/>
        <w:jc w:val="both"/>
      </w:pPr>
      <w:r>
        <w:rPr>
          <w:sz w:val="20"/>
        </w:rPr>
        <w:t xml:space="preserve">2. Контроль за исполнением настоящего постановления возложить на заместителя Губернатора Белгородской области Базарова В.В.</w:t>
      </w:r>
    </w:p>
    <w:p>
      <w:pPr>
        <w:pStyle w:val="0"/>
        <w:jc w:val="both"/>
      </w:pPr>
      <w:r>
        <w:rPr>
          <w:sz w:val="20"/>
        </w:rPr>
        <w:t xml:space="preserve">(в ред. </w:t>
      </w:r>
      <w:hyperlink w:history="0" r:id="rId13"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spacing w:before="200" w:line-rule="auto"/>
        <w:ind w:firstLine="540"/>
        <w:jc w:val="both"/>
      </w:pPr>
      <w:r>
        <w:rPr>
          <w:sz w:val="20"/>
        </w:rPr>
        <w:t xml:space="preserve">О ходе исполнения постановления информировать ежегодно к 1 марта года, следующего за отчетным, начиная с 2022 года.</w:t>
      </w:r>
    </w:p>
    <w:p>
      <w:pPr>
        <w:pStyle w:val="0"/>
        <w:jc w:val="both"/>
      </w:pPr>
      <w:r>
        <w:rPr>
          <w:sz w:val="20"/>
        </w:rPr>
      </w:r>
    </w:p>
    <w:p>
      <w:pPr>
        <w:pStyle w:val="0"/>
        <w:jc w:val="right"/>
      </w:pPr>
      <w:r>
        <w:rPr>
          <w:sz w:val="20"/>
        </w:rPr>
        <w:t xml:space="preserve">Временно исполняющий обязанности</w:t>
      </w:r>
    </w:p>
    <w:p>
      <w:pPr>
        <w:pStyle w:val="0"/>
        <w:jc w:val="right"/>
      </w:pPr>
      <w:r>
        <w:rPr>
          <w:sz w:val="20"/>
        </w:rPr>
        <w:t xml:space="preserve">Губернатора Белгородской области</w:t>
      </w:r>
    </w:p>
    <w:p>
      <w:pPr>
        <w:pStyle w:val="0"/>
        <w:jc w:val="right"/>
      </w:pPr>
      <w:r>
        <w:rPr>
          <w:sz w:val="20"/>
        </w:rPr>
        <w:t xml:space="preserve">В.В.ГЛАДКОВ</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5 апреля 2021 г. N 129-пп</w:t>
      </w:r>
    </w:p>
    <w:p>
      <w:pPr>
        <w:pStyle w:val="0"/>
        <w:jc w:val="both"/>
      </w:pPr>
      <w:r>
        <w:rPr>
          <w:sz w:val="20"/>
        </w:rPr>
      </w:r>
    </w:p>
    <w:bookmarkStart w:id="39" w:name="P39"/>
    <w:bookmarkEnd w:id="39"/>
    <w:p>
      <w:pPr>
        <w:pStyle w:val="2"/>
        <w:jc w:val="center"/>
      </w:pPr>
      <w:r>
        <w:rPr>
          <w:sz w:val="20"/>
        </w:rPr>
        <w:t xml:space="preserve">ПОРЯДОК</w:t>
      </w:r>
    </w:p>
    <w:p>
      <w:pPr>
        <w:pStyle w:val="2"/>
        <w:jc w:val="center"/>
      </w:pPr>
      <w:r>
        <w:rPr>
          <w:sz w:val="20"/>
        </w:rPr>
        <w:t xml:space="preserve">ПРЕДОСТАВЛЕНИЯ ОРГАНИЗАЦИЯМ ВОЗДУШНОГО ТРАНСПОРТА</w:t>
      </w:r>
    </w:p>
    <w:p>
      <w:pPr>
        <w:pStyle w:val="2"/>
        <w:jc w:val="center"/>
      </w:pPr>
      <w:r>
        <w:rPr>
          <w:sz w:val="20"/>
        </w:rPr>
        <w:t xml:space="preserve">СУБСИДИИ ИЗ ОБЛАСТНОГО БЮДЖЕТА НА ВОЗМЕЩЕНИЕ</w:t>
      </w:r>
    </w:p>
    <w:p>
      <w:pPr>
        <w:pStyle w:val="2"/>
        <w:jc w:val="center"/>
      </w:pPr>
      <w:r>
        <w:rPr>
          <w:sz w:val="20"/>
        </w:rPr>
        <w:t xml:space="preserve">НЕДОПОЛУЧЕННЫХ ДОХОДОВ, СВЯЗАННЫХ С ОРГАНИЗАЦИЕЙ</w:t>
      </w:r>
    </w:p>
    <w:p>
      <w:pPr>
        <w:pStyle w:val="2"/>
        <w:jc w:val="center"/>
      </w:pPr>
      <w:r>
        <w:rPr>
          <w:sz w:val="20"/>
        </w:rPr>
        <w:t xml:space="preserve">РЕГУЛЯРНЫХ ПАССАЖИРСКИХ АВИАПЕРЕВОЗОК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07.02.2022 </w:t>
            </w:r>
            <w:hyperlink w:history="0" r:id="rId14"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N 60-пп</w:t>
              </w:r>
            </w:hyperlink>
            <w:r>
              <w:rPr>
                <w:sz w:val="20"/>
                <w:color w:val="392c69"/>
              </w:rPr>
              <w:t xml:space="preserve">, от 10.10.2022 </w:t>
            </w:r>
            <w:hyperlink w:history="0" r:id="rId15" w:tooltip="Постановление Правительства Белгородской обл. от 10.10.2022 N 590-пп &quot;О внесении изменения в постановление Правительства Белгородской области от 5 апреля 2021 года N 129-пп&quot; {КонсультантПлюс}">
              <w:r>
                <w:rPr>
                  <w:sz w:val="20"/>
                  <w:color w:val="0000ff"/>
                </w:rPr>
                <w:t xml:space="preserve">N 590-пп</w:t>
              </w:r>
            </w:hyperlink>
            <w:r>
              <w:rPr>
                <w:sz w:val="20"/>
                <w:color w:val="392c69"/>
              </w:rPr>
              <w:t xml:space="preserve">, от 12.12.2022 </w:t>
            </w:r>
            <w:hyperlink w:history="0" r:id="rId16"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N 729-пп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Порядок предоставления организациям воздушного транспорта субсидии из областного бюджета на возмещение недополученных доходов, связанных с организацией регулярных пассажирских авиаперевозок (далее - Порядок), регулирует порядок предоставления организациям воздушного транспорта субсидии из областного бюджета на возмещение недополученных доходов, связанных с организацией регулярных пассажирских авиаперевозок (далее - субсидия), с учетом бюджетных ассигнований, предусмотренных на данные цели в областном бюджете на соответствующий финансовый год, в пределах лимитов бюджетных обязательств.</w:t>
      </w:r>
    </w:p>
    <w:p>
      <w:pPr>
        <w:pStyle w:val="0"/>
        <w:spacing w:before="200" w:line-rule="auto"/>
        <w:ind w:firstLine="540"/>
        <w:jc w:val="both"/>
      </w:pPr>
      <w:r>
        <w:rPr>
          <w:sz w:val="20"/>
        </w:rPr>
        <w:t xml:space="preserve">Абзац исключен. - </w:t>
      </w:r>
      <w:hyperlink w:history="0" r:id="rId17"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Постановление</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1.2. Для целей реализации Порядка используются следующие понятия:</w:t>
      </w:r>
    </w:p>
    <w:p>
      <w:pPr>
        <w:pStyle w:val="0"/>
        <w:spacing w:before="200" w:line-rule="auto"/>
        <w:ind w:firstLine="540"/>
        <w:jc w:val="both"/>
      </w:pPr>
      <w:r>
        <w:rPr>
          <w:sz w:val="20"/>
        </w:rPr>
        <w:t xml:space="preserve">- авиаперевозчик - организация воздушного транспорта, являющаяся юридическим лицом (за исключением государственных (муниципальных) учреждений), осуществляющая пассажирские перевозки воздушным транспортом;</w:t>
      </w:r>
    </w:p>
    <w:p>
      <w:pPr>
        <w:pStyle w:val="0"/>
        <w:spacing w:before="200" w:line-rule="auto"/>
        <w:ind w:firstLine="540"/>
        <w:jc w:val="both"/>
      </w:pPr>
      <w:r>
        <w:rPr>
          <w:sz w:val="20"/>
        </w:rPr>
        <w:t xml:space="preserve">- получатель субсидии - авиаперевозчик, признанный победителем по результатам проведения отбора организаций воздушного транспорта на право заключения соглашения о предоставлении субсидии из областного бюджета на возмещение недополученных доходов, связанных с организацией регулярных пассажирских авиаперевозок, на условиях, без софинансирования из федерального бюджета;</w:t>
      </w:r>
    </w:p>
    <w:p>
      <w:pPr>
        <w:pStyle w:val="0"/>
        <w:spacing w:before="200" w:line-rule="auto"/>
        <w:ind w:firstLine="540"/>
        <w:jc w:val="both"/>
      </w:pPr>
      <w:r>
        <w:rPr>
          <w:sz w:val="20"/>
        </w:rPr>
        <w:t xml:space="preserve">- регулярные пассажирские авиаперевозки - перевозки пассажиров воздушным транспортом по маршрутам, указанным в перечне субсидируемых маршрутов регулярных пассажирских авиаперевозок, выполняемых воздушными судами в салонах экономического класса, утверждаемом распоряжением Правительства Белгородской области по результатам проведения отбора получателей субсидии (далее - регулярные авиаперевозки);</w:t>
      </w:r>
    </w:p>
    <w:p>
      <w:pPr>
        <w:pStyle w:val="0"/>
        <w:jc w:val="both"/>
      </w:pPr>
      <w:r>
        <w:rPr>
          <w:sz w:val="20"/>
        </w:rPr>
        <w:t xml:space="preserve">(в ред. </w:t>
      </w:r>
      <w:hyperlink w:history="0" r:id="rId18"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 маршрут регулярных авиаперевозок - маршрут движения воздушного судна из аэропорта города Белгорода в пункт назначения и обратно по установленному расписанию, в том числе с учетом возможных промежуточных пунктов посадки;</w:t>
      </w:r>
    </w:p>
    <w:p>
      <w:pPr>
        <w:pStyle w:val="0"/>
        <w:spacing w:before="200" w:line-rule="auto"/>
        <w:ind w:firstLine="540"/>
        <w:jc w:val="both"/>
      </w:pPr>
      <w:r>
        <w:rPr>
          <w:sz w:val="20"/>
        </w:rPr>
        <w:t xml:space="preserve">- рейс - перевозка пассажиров воздушным транспортом по установленному маршруту из аэропорта города Белгорода в пункт назначения или обратно;</w:t>
      </w:r>
    </w:p>
    <w:p>
      <w:pPr>
        <w:pStyle w:val="0"/>
        <w:spacing w:before="200" w:line-rule="auto"/>
        <w:ind w:firstLine="540"/>
        <w:jc w:val="both"/>
      </w:pPr>
      <w:r>
        <w:rPr>
          <w:sz w:val="20"/>
        </w:rPr>
        <w:t xml:space="preserve">- предельный размер субсидии на один рейс - размер субсидии на один рейс, приведенный в </w:t>
      </w:r>
      <w:hyperlink w:history="0" r:id="rId19" w:tooltip="Постановление Правительства РФ от 25.12.2013 N 1242 (ред. от 15.06.2022) &quot;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quot; (вместе с &quot;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 {КонсультантПлюс}">
        <w:r>
          <w:rPr>
            <w:sz w:val="20"/>
            <w:color w:val="0000ff"/>
          </w:rPr>
          <w:t xml:space="preserve">приложении N 1</w:t>
        </w:r>
      </w:hyperlink>
      <w:r>
        <w:rPr>
          <w:sz w:val="20"/>
        </w:rPr>
        <w:t xml:space="preserve"> к Правилам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утвержденным Постановлением Правительства Российской Федерации от 25 декабря 2013 года N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w:t>
      </w:r>
    </w:p>
    <w:p>
      <w:pPr>
        <w:pStyle w:val="0"/>
        <w:spacing w:before="200" w:line-rule="auto"/>
        <w:ind w:firstLine="540"/>
        <w:jc w:val="both"/>
      </w:pPr>
      <w:r>
        <w:rPr>
          <w:sz w:val="20"/>
        </w:rPr>
        <w:t xml:space="preserve">- размер предельного уровня тарифа - размер тарифа на перевозку одного пассажира на один рейс на все места в салоне экономического класса по маршруту регулярных перевозок, приведенный в </w:t>
      </w:r>
      <w:hyperlink w:history="0" r:id="rId20" w:tooltip="Постановление Правительства РФ от 25.12.2013 N 1242 (ред. от 15.06.2022) &quot;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quot; (вместе с &quot;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 {КонсультантПлюс}">
        <w:r>
          <w:rPr>
            <w:sz w:val="20"/>
            <w:color w:val="0000ff"/>
          </w:rPr>
          <w:t xml:space="preserve">приложении N 2</w:t>
        </w:r>
      </w:hyperlink>
      <w:r>
        <w:rPr>
          <w:sz w:val="20"/>
        </w:rPr>
        <w:t xml:space="preserve"> к Правилам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утвержденным Постановлением Правительства Российской Федерации от 25 декабря 2013 года N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w:t>
      </w:r>
    </w:p>
    <w:p>
      <w:pPr>
        <w:pStyle w:val="0"/>
        <w:spacing w:before="200" w:line-rule="auto"/>
        <w:ind w:firstLine="540"/>
        <w:jc w:val="both"/>
      </w:pPr>
      <w:r>
        <w:rPr>
          <w:sz w:val="20"/>
        </w:rPr>
        <w:t xml:space="preserve">- специальный тариф - устанавливаемый авиаперевозчиком тариф на перевозку одного пассажира на один рейс на все места в салоне экономического класса по маршруту регулярных перевозок, размер которого с учетом налога на добавленную стоимость и сборов не превышает размера предельного уровня тарифа;</w:t>
      </w:r>
    </w:p>
    <w:p>
      <w:pPr>
        <w:pStyle w:val="0"/>
        <w:spacing w:before="200" w:line-rule="auto"/>
        <w:ind w:firstLine="540"/>
        <w:jc w:val="both"/>
      </w:pPr>
      <w:r>
        <w:rPr>
          <w:sz w:val="20"/>
        </w:rPr>
        <w:t xml:space="preserve">- минимальный тариф - минимальный уровень специального тарифа;</w:t>
      </w:r>
    </w:p>
    <w:p>
      <w:pPr>
        <w:pStyle w:val="0"/>
        <w:spacing w:before="200" w:line-rule="auto"/>
        <w:ind w:firstLine="540"/>
        <w:jc w:val="both"/>
      </w:pPr>
      <w:r>
        <w:rPr>
          <w:sz w:val="20"/>
        </w:rPr>
        <w:t xml:space="preserve">- максимальный тариф - максимальный уровень специального тарифа, который не должен превышать размер предельного уровня тарифа.</w:t>
      </w:r>
    </w:p>
    <w:p>
      <w:pPr>
        <w:pStyle w:val="0"/>
        <w:spacing w:before="200" w:line-rule="auto"/>
        <w:ind w:firstLine="540"/>
        <w:jc w:val="both"/>
      </w:pPr>
      <w:r>
        <w:rPr>
          <w:sz w:val="20"/>
        </w:rPr>
        <w:t xml:space="preserve">Остальные термины и понятия используются в том значении, в котором они применяются в воздушном законодательстве Российской Федерации.</w:t>
      </w:r>
    </w:p>
    <w:bookmarkStart w:id="65" w:name="P65"/>
    <w:bookmarkEnd w:id="65"/>
    <w:p>
      <w:pPr>
        <w:pStyle w:val="0"/>
        <w:spacing w:before="200" w:line-rule="auto"/>
        <w:ind w:firstLine="540"/>
        <w:jc w:val="both"/>
      </w:pPr>
      <w:r>
        <w:rPr>
          <w:sz w:val="20"/>
        </w:rPr>
        <w:t xml:space="preserve">1.3. Целью предоставления субсидии является возмещение авиаперевозчикам недополученных доходов,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 в рамках реализации мероприятия "Государственная поддержка региональных авиаперевозок воздушным транспортом" </w:t>
      </w:r>
      <w:hyperlink w:history="0" r:id="rId21" w:tooltip="Постановление Правительства Белгородской обл. от 28.10.2013 N 440-пп (ред. от 27.03.2023) &quot;Об утверждении государственной программы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подпрограммы</w:t>
        </w:r>
      </w:hyperlink>
      <w:r>
        <w:rPr>
          <w:sz w:val="20"/>
        </w:rPr>
        <w:t xml:space="preserve"> "Совершенствование и развитие транспортной системы" государственной программы Белгородской области "Совершенствование и развитие транспортной системы и дорожной сети Белгородской области", утвержденной постановлением Правительства Белгородской области от 28 октября 2013 года N 440-пп.</w:t>
      </w:r>
    </w:p>
    <w:p>
      <w:pPr>
        <w:pStyle w:val="0"/>
        <w:spacing w:before="200" w:line-rule="auto"/>
        <w:ind w:firstLine="540"/>
        <w:jc w:val="both"/>
      </w:pPr>
      <w:r>
        <w:rPr>
          <w:sz w:val="20"/>
        </w:rPr>
        <w:t xml:space="preserve">1.4. Главным распорядителем средств бюджета Белгородской области, осуществляющим предоставление субсидий, является министерство автомобильных дорог и транспорта Белгородской области (далее - министерство),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w:t>
      </w:r>
    </w:p>
    <w:p>
      <w:pPr>
        <w:pStyle w:val="0"/>
        <w:jc w:val="both"/>
      </w:pPr>
      <w:r>
        <w:rPr>
          <w:sz w:val="20"/>
        </w:rPr>
        <w:t xml:space="preserve">(в ред. </w:t>
      </w:r>
      <w:hyperlink w:history="0" r:id="rId22"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1.5. Предоставление субсидии осуществляется в соответствии с соглашением о предоставлении субсидии из областного бюджета на возмещение недополученных доходов, связанных с организацией регулярных пассажирских авиаперевозок, заключенным между Главным распорядителем средств бюджета Белгородской области и получателем субсидии (далее - Соглашение), по типовой форме, утвержденной приказом департамента финансов и бюджетной политики Белгородской области от 30 декабря 2019 года N 214 "Об утверждении типовых форм соглашений (договоров) о предоставлении из областного бюджета субсидии юридическим лицам (за исключением государственных учреждений), индивидуальным предпринимателям, а также физическим лицам - производителям товаров, работ, услуг".</w:t>
      </w:r>
    </w:p>
    <w:bookmarkStart w:id="69" w:name="P69"/>
    <w:bookmarkEnd w:id="69"/>
    <w:p>
      <w:pPr>
        <w:pStyle w:val="0"/>
        <w:spacing w:before="200" w:line-rule="auto"/>
        <w:ind w:firstLine="540"/>
        <w:jc w:val="both"/>
      </w:pPr>
      <w:r>
        <w:rPr>
          <w:sz w:val="20"/>
        </w:rPr>
        <w:t xml:space="preserve">1.6. Сведения о субсидии размещаются на едином портале бюджетной системы Российской Федерации в сети Интернет не позднее 15-го рабочего дня, следующего за днем принятия закона Белгородской области об областном бюджете (закона о внесении изменений в закон Белгородской области об областном бюджете).</w:t>
      </w:r>
    </w:p>
    <w:p>
      <w:pPr>
        <w:pStyle w:val="0"/>
        <w:jc w:val="both"/>
      </w:pPr>
      <w:r>
        <w:rPr>
          <w:sz w:val="20"/>
        </w:rPr>
        <w:t xml:space="preserve">(п. 1.6 в ред. </w:t>
      </w:r>
      <w:hyperlink w:history="0" r:id="rId23"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1.7. В целях предоставления субсидии министерством проводится отбор авиаперевозчиков на право заключения Соглашения (далее - отбор) способом запроса предложений.</w:t>
      </w:r>
    </w:p>
    <w:p>
      <w:pPr>
        <w:pStyle w:val="0"/>
        <w:jc w:val="both"/>
      </w:pPr>
      <w:r>
        <w:rPr>
          <w:sz w:val="20"/>
        </w:rPr>
        <w:t xml:space="preserve">(в ред. </w:t>
      </w:r>
      <w:hyperlink w:history="0" r:id="rId24"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jc w:val="both"/>
      </w:pPr>
      <w:r>
        <w:rPr>
          <w:sz w:val="20"/>
        </w:rPr>
      </w:r>
    </w:p>
    <w:p>
      <w:pPr>
        <w:pStyle w:val="2"/>
        <w:outlineLvl w:val="1"/>
        <w:jc w:val="center"/>
      </w:pPr>
      <w:r>
        <w:rPr>
          <w:sz w:val="20"/>
        </w:rPr>
        <w:t xml:space="preserve">2. Критерии отбора лиц, имеющих право на получение субсидии</w:t>
      </w:r>
    </w:p>
    <w:p>
      <w:pPr>
        <w:pStyle w:val="0"/>
        <w:jc w:val="both"/>
      </w:pPr>
      <w:r>
        <w:rPr>
          <w:sz w:val="20"/>
        </w:rPr>
      </w:r>
    </w:p>
    <w:bookmarkStart w:id="76" w:name="P76"/>
    <w:bookmarkEnd w:id="76"/>
    <w:p>
      <w:pPr>
        <w:pStyle w:val="0"/>
        <w:ind w:firstLine="540"/>
        <w:jc w:val="both"/>
      </w:pPr>
      <w:r>
        <w:rPr>
          <w:sz w:val="20"/>
        </w:rPr>
        <w:t xml:space="preserve">2.1. Требования к авиаперевозчикам, претендующим на право заключения Соглашения:</w:t>
      </w:r>
    </w:p>
    <w:p>
      <w:pPr>
        <w:pStyle w:val="0"/>
        <w:spacing w:before="200" w:line-rule="auto"/>
        <w:ind w:firstLine="540"/>
        <w:jc w:val="both"/>
      </w:pPr>
      <w:r>
        <w:rPr>
          <w:sz w:val="20"/>
        </w:rPr>
        <w:t xml:space="preserve">- наличие лицензии на право перевозки воздушным транспортом пассажиров;</w:t>
      </w:r>
    </w:p>
    <w:p>
      <w:pPr>
        <w:pStyle w:val="0"/>
        <w:spacing w:before="200" w:line-rule="auto"/>
        <w:ind w:firstLine="540"/>
        <w:jc w:val="both"/>
      </w:pPr>
      <w:r>
        <w:rPr>
          <w:sz w:val="20"/>
        </w:rPr>
        <w:t xml:space="preserve">- наличие сертификата эксплуатанта;</w:t>
      </w:r>
    </w:p>
    <w:p>
      <w:pPr>
        <w:pStyle w:val="0"/>
        <w:spacing w:before="200" w:line-rule="auto"/>
        <w:ind w:firstLine="540"/>
        <w:jc w:val="both"/>
      </w:pPr>
      <w:r>
        <w:rPr>
          <w:sz w:val="20"/>
        </w:rPr>
        <w:t xml:space="preserve">- наличие полиса страхования гражданской ответственности авиаперевозчика перед пассажиром воздушного судна;</w:t>
      </w:r>
    </w:p>
    <w:p>
      <w:pPr>
        <w:pStyle w:val="0"/>
        <w:spacing w:before="200" w:line-rule="auto"/>
        <w:ind w:firstLine="540"/>
        <w:jc w:val="both"/>
      </w:pPr>
      <w:r>
        <w:rPr>
          <w:sz w:val="20"/>
        </w:rPr>
        <w:t xml:space="preserve">- наличие полиса страхования гражданской ответственности авиаперевозчика перед третьими лицами;</w:t>
      </w:r>
    </w:p>
    <w:p>
      <w:pPr>
        <w:pStyle w:val="0"/>
        <w:spacing w:before="200" w:line-rule="auto"/>
        <w:ind w:firstLine="540"/>
        <w:jc w:val="both"/>
      </w:pPr>
      <w:r>
        <w:rPr>
          <w:sz w:val="20"/>
        </w:rPr>
        <w:t xml:space="preserve">- обязательное страхование жизни и здоровья членов экипажа воздушного судна;</w:t>
      </w:r>
    </w:p>
    <w:p>
      <w:pPr>
        <w:pStyle w:val="0"/>
        <w:spacing w:before="200" w:line-rule="auto"/>
        <w:ind w:firstLine="540"/>
        <w:jc w:val="both"/>
      </w:pPr>
      <w:r>
        <w:rPr>
          <w:sz w:val="20"/>
        </w:rPr>
        <w:t xml:space="preserve">- наличие электронной перевозочной документации (электронных авиабилетов);</w:t>
      </w:r>
    </w:p>
    <w:p>
      <w:pPr>
        <w:pStyle w:val="0"/>
        <w:spacing w:before="200" w:line-rule="auto"/>
        <w:ind w:firstLine="540"/>
        <w:jc w:val="both"/>
      </w:pPr>
      <w:r>
        <w:rPr>
          <w:sz w:val="20"/>
        </w:rPr>
        <w:t xml:space="preserve">- соответствие требованиям, указанным в пункте 2.2 раздела 2 Порядка.</w:t>
      </w:r>
    </w:p>
    <w:bookmarkStart w:id="84" w:name="P84"/>
    <w:bookmarkEnd w:id="84"/>
    <w:p>
      <w:pPr>
        <w:pStyle w:val="0"/>
        <w:spacing w:before="200" w:line-rule="auto"/>
        <w:ind w:firstLine="540"/>
        <w:jc w:val="both"/>
      </w:pPr>
      <w:r>
        <w:rPr>
          <w:sz w:val="20"/>
        </w:rPr>
        <w:t xml:space="preserve">2.2. Требования, которым должны соответствовать участники отбора на 1 число месяца, предшествующего месяцу, в котором планируется проведение отбора:</w:t>
      </w:r>
    </w:p>
    <w:p>
      <w:pPr>
        <w:pStyle w:val="0"/>
        <w:spacing w:before="200" w:line-rule="auto"/>
        <w:ind w:firstLine="540"/>
        <w:jc w:val="both"/>
      </w:pPr>
      <w:r>
        <w:rPr>
          <w:sz w:val="20"/>
        </w:rPr>
        <w:t xml:space="preserve">2.2.1. 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pPr>
        <w:pStyle w:val="0"/>
        <w:spacing w:before="200" w:line-rule="auto"/>
        <w:ind w:firstLine="540"/>
        <w:jc w:val="both"/>
      </w:pPr>
      <w:r>
        <w:rPr>
          <w:sz w:val="20"/>
        </w:rPr>
        <w:t xml:space="preserve">2.2.2. 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 из которого планируется предоставление субсидии в соответствии с правовым актом.</w:t>
      </w:r>
    </w:p>
    <w:p>
      <w:pPr>
        <w:pStyle w:val="0"/>
        <w:spacing w:before="200" w:line-rule="auto"/>
        <w:ind w:firstLine="540"/>
        <w:jc w:val="both"/>
      </w:pPr>
      <w:r>
        <w:rPr>
          <w:sz w:val="20"/>
        </w:rPr>
        <w:t xml:space="preserve">Действие данного пункта приостанавливается до 1 января 2023 года.</w:t>
      </w:r>
    </w:p>
    <w:p>
      <w:pPr>
        <w:pStyle w:val="0"/>
        <w:jc w:val="both"/>
      </w:pPr>
      <w:r>
        <w:rPr>
          <w:sz w:val="20"/>
        </w:rPr>
        <w:t xml:space="preserve">(абзац введен </w:t>
      </w:r>
      <w:hyperlink w:history="0" r:id="rId25" w:tooltip="Постановление Правительства Белгородской обл. от 10.10.2022 N 590-пп &quot;О внесении изменения в постановление Правительства Белгородской области от 5 апреля 2021 года N 129-пп&quot; {КонсультантПлюс}">
        <w:r>
          <w:rPr>
            <w:sz w:val="20"/>
            <w:color w:val="0000ff"/>
          </w:rPr>
          <w:t xml:space="preserve">постановлением</w:t>
        </w:r>
      </w:hyperlink>
      <w:r>
        <w:rPr>
          <w:sz w:val="20"/>
        </w:rPr>
        <w:t xml:space="preserve"> Правительства Белгородской области от 10.10.2022 N 590-пп)</w:t>
      </w:r>
    </w:p>
    <w:p>
      <w:pPr>
        <w:pStyle w:val="0"/>
        <w:spacing w:before="200" w:line-rule="auto"/>
        <w:ind w:firstLine="540"/>
        <w:jc w:val="both"/>
      </w:pPr>
      <w:r>
        <w:rPr>
          <w:sz w:val="20"/>
        </w:rPr>
        <w:t xml:space="preserve">2.2.3.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должна быть введена процедура банкротства, деятельность получателей субсидий не должна быть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деятельность в качестве индивидуального предпринимателя.</w:t>
      </w:r>
    </w:p>
    <w:p>
      <w:pPr>
        <w:pStyle w:val="0"/>
        <w:jc w:val="both"/>
      </w:pPr>
      <w:r>
        <w:rPr>
          <w:sz w:val="20"/>
        </w:rPr>
        <w:t xml:space="preserve">(пп. 2.2.3 в ред. </w:t>
      </w:r>
      <w:hyperlink w:history="0" r:id="rId26"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2.2.4.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pPr>
        <w:pStyle w:val="0"/>
        <w:spacing w:before="200" w:line-rule="auto"/>
        <w:ind w:firstLine="540"/>
        <w:jc w:val="both"/>
      </w:pPr>
      <w:r>
        <w:rPr>
          <w:sz w:val="20"/>
        </w:rPr>
        <w:t xml:space="preserve">2.2.5. Участники отбора 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на возмещение авиаперевозчику недополученных доходов, связанных с организацией регулярных авиаперевозок.</w:t>
      </w:r>
    </w:p>
    <w:p>
      <w:pPr>
        <w:pStyle w:val="0"/>
        <w:jc w:val="both"/>
      </w:pPr>
      <w:r>
        <w:rPr>
          <w:sz w:val="20"/>
        </w:rPr>
      </w:r>
    </w:p>
    <w:p>
      <w:pPr>
        <w:pStyle w:val="2"/>
        <w:outlineLvl w:val="1"/>
        <w:jc w:val="center"/>
      </w:pPr>
      <w:r>
        <w:rPr>
          <w:sz w:val="20"/>
        </w:rPr>
        <w:t xml:space="preserve">3. Порядок проведения отбора</w:t>
      </w:r>
    </w:p>
    <w:p>
      <w:pPr>
        <w:pStyle w:val="0"/>
        <w:jc w:val="both"/>
      </w:pPr>
      <w:r>
        <w:rPr>
          <w:sz w:val="20"/>
        </w:rPr>
      </w:r>
    </w:p>
    <w:p>
      <w:pPr>
        <w:pStyle w:val="0"/>
        <w:ind w:firstLine="540"/>
        <w:jc w:val="both"/>
      </w:pPr>
      <w:r>
        <w:rPr>
          <w:sz w:val="20"/>
        </w:rPr>
        <w:t xml:space="preserve">3.1. Для рассмотрения поступивших заявок за 3 (три) рабочих дня, предшествующих размещению объявления о проведении отбора (далее - объявление), министерство образует комиссию по проведению отбора (далее - Комиссия). Состав Комиссии утверждается приказом министерства.</w:t>
      </w:r>
    </w:p>
    <w:p>
      <w:pPr>
        <w:pStyle w:val="0"/>
        <w:jc w:val="both"/>
      </w:pPr>
      <w:r>
        <w:rPr>
          <w:sz w:val="20"/>
        </w:rPr>
        <w:t xml:space="preserve">(в ред. </w:t>
      </w:r>
      <w:hyperlink w:history="0" r:id="rId27"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3.2. Объявление размещается на едином портале (с указателем страницы сайта на едином портале) и на официальном сайте Главного распорядителя средств бюджета Белгородской области в сети Интернет по адресу: mintrans31.ru.</w:t>
      </w:r>
    </w:p>
    <w:p>
      <w:pPr>
        <w:pStyle w:val="0"/>
        <w:spacing w:before="200" w:line-rule="auto"/>
        <w:ind w:firstLine="540"/>
        <w:jc w:val="both"/>
      </w:pPr>
      <w:r>
        <w:rPr>
          <w:sz w:val="20"/>
        </w:rPr>
        <w:t xml:space="preserve">Объявление содержит следующую информацию:</w:t>
      </w:r>
    </w:p>
    <w:p>
      <w:pPr>
        <w:pStyle w:val="0"/>
        <w:spacing w:before="200" w:line-rule="auto"/>
        <w:ind w:firstLine="540"/>
        <w:jc w:val="both"/>
      </w:pPr>
      <w:r>
        <w:rPr>
          <w:sz w:val="20"/>
        </w:rPr>
        <w:t xml:space="preserve">- сроки проведения отбора (при необходимости сроки и порядок проведения нескольких этапов отбора);</w:t>
      </w:r>
    </w:p>
    <w:p>
      <w:pPr>
        <w:pStyle w:val="0"/>
        <w:spacing w:before="200" w:line-rule="auto"/>
        <w:ind w:firstLine="540"/>
        <w:jc w:val="both"/>
      </w:pPr>
      <w:r>
        <w:rPr>
          <w:sz w:val="20"/>
        </w:rPr>
        <w:t xml:space="preserve">- даты начала и окончания приема заявок авиаперевозчиков (дата начала приема заявок не может быть ранее 5-го календарного дня, следующего за днем размещения объявления о проведении отбора);</w:t>
      </w:r>
    </w:p>
    <w:p>
      <w:pPr>
        <w:pStyle w:val="0"/>
        <w:spacing w:before="200" w:line-rule="auto"/>
        <w:ind w:firstLine="540"/>
        <w:jc w:val="both"/>
      </w:pPr>
      <w:r>
        <w:rPr>
          <w:sz w:val="20"/>
        </w:rPr>
        <w:t xml:space="preserve">- наименование (наименования) субсидируемого маршрута (маршрутов) регулярных авиаперевозок;</w:t>
      </w:r>
    </w:p>
    <w:p>
      <w:pPr>
        <w:pStyle w:val="0"/>
        <w:spacing w:before="200" w:line-rule="auto"/>
        <w:ind w:firstLine="540"/>
        <w:jc w:val="both"/>
      </w:pPr>
      <w:r>
        <w:rPr>
          <w:sz w:val="20"/>
        </w:rPr>
        <w:t xml:space="preserve">- период выполнения полетов;</w:t>
      </w:r>
    </w:p>
    <w:p>
      <w:pPr>
        <w:pStyle w:val="0"/>
        <w:spacing w:before="200" w:line-rule="auto"/>
        <w:ind w:firstLine="540"/>
        <w:jc w:val="both"/>
      </w:pPr>
      <w:r>
        <w:rPr>
          <w:sz w:val="20"/>
        </w:rPr>
        <w:t xml:space="preserve">- максимальное количество рейсов в неделю, на которые будет предоставляться субсидия;</w:t>
      </w:r>
    </w:p>
    <w:p>
      <w:pPr>
        <w:pStyle w:val="0"/>
        <w:spacing w:before="200" w:line-rule="auto"/>
        <w:ind w:firstLine="540"/>
        <w:jc w:val="both"/>
      </w:pPr>
      <w:r>
        <w:rPr>
          <w:sz w:val="20"/>
        </w:rPr>
        <w:t xml:space="preserve">- предельный уровень тарифа;</w:t>
      </w:r>
    </w:p>
    <w:p>
      <w:pPr>
        <w:pStyle w:val="0"/>
        <w:spacing w:before="200" w:line-rule="auto"/>
        <w:ind w:firstLine="540"/>
        <w:jc w:val="both"/>
      </w:pPr>
      <w:r>
        <w:rPr>
          <w:sz w:val="20"/>
        </w:rPr>
        <w:t xml:space="preserve">- требуемая провозная емкость воздушного судна;</w:t>
      </w:r>
    </w:p>
    <w:p>
      <w:pPr>
        <w:pStyle w:val="0"/>
        <w:spacing w:before="200" w:line-rule="auto"/>
        <w:ind w:firstLine="540"/>
        <w:jc w:val="both"/>
      </w:pPr>
      <w:r>
        <w:rPr>
          <w:sz w:val="20"/>
        </w:rPr>
        <w:t xml:space="preserve">- предельный размер субсидии на один рейс;</w:t>
      </w:r>
    </w:p>
    <w:p>
      <w:pPr>
        <w:pStyle w:val="0"/>
        <w:spacing w:before="200" w:line-rule="auto"/>
        <w:ind w:firstLine="540"/>
        <w:jc w:val="both"/>
      </w:pPr>
      <w:r>
        <w:rPr>
          <w:sz w:val="20"/>
        </w:rPr>
        <w:t xml:space="preserve">- результаты предоставления субсидии;</w:t>
      </w:r>
    </w:p>
    <w:p>
      <w:pPr>
        <w:pStyle w:val="0"/>
        <w:spacing w:before="200" w:line-rule="auto"/>
        <w:ind w:firstLine="540"/>
        <w:jc w:val="both"/>
      </w:pPr>
      <w:r>
        <w:rPr>
          <w:sz w:val="20"/>
        </w:rPr>
        <w:t xml:space="preserve">- нормативный правовой акт, устанавливающий порядок предоставления субсидии;</w:t>
      </w:r>
    </w:p>
    <w:p>
      <w:pPr>
        <w:pStyle w:val="0"/>
        <w:spacing w:before="200" w:line-rule="auto"/>
        <w:ind w:firstLine="540"/>
        <w:jc w:val="both"/>
      </w:pPr>
      <w:r>
        <w:rPr>
          <w:sz w:val="20"/>
        </w:rPr>
        <w:t xml:space="preserve">- наименование, местонахождение, почтовый адрес, адрес электронной почты министерства;</w:t>
      </w:r>
    </w:p>
    <w:p>
      <w:pPr>
        <w:pStyle w:val="0"/>
        <w:spacing w:before="200" w:line-rule="auto"/>
        <w:ind w:firstLine="540"/>
        <w:jc w:val="both"/>
      </w:pPr>
      <w:r>
        <w:rPr>
          <w:sz w:val="20"/>
        </w:rPr>
        <w:t xml:space="preserve">- адрес сайта в сети Интернет, на котором обеспечивается проведение отбора;</w:t>
      </w:r>
    </w:p>
    <w:p>
      <w:pPr>
        <w:pStyle w:val="0"/>
        <w:spacing w:before="200" w:line-rule="auto"/>
        <w:ind w:firstLine="540"/>
        <w:jc w:val="both"/>
      </w:pPr>
      <w:r>
        <w:rPr>
          <w:sz w:val="20"/>
        </w:rPr>
        <w:t xml:space="preserve">- дата размещения результатов отбора на едином портале и на официальном сайте министерства в сети Интернет (не позднее 14-го календарного дня, следующего за днем определения победителя отбора).</w:t>
      </w:r>
    </w:p>
    <w:p>
      <w:pPr>
        <w:pStyle w:val="0"/>
        <w:jc w:val="both"/>
      </w:pPr>
      <w:r>
        <w:rPr>
          <w:sz w:val="20"/>
        </w:rPr>
        <w:t xml:space="preserve">(п. 3.2 в ред. </w:t>
      </w:r>
      <w:hyperlink w:history="0" r:id="rId28"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bookmarkStart w:id="114" w:name="P114"/>
    <w:bookmarkEnd w:id="114"/>
    <w:p>
      <w:pPr>
        <w:pStyle w:val="0"/>
        <w:spacing w:before="200" w:line-rule="auto"/>
        <w:ind w:firstLine="540"/>
        <w:jc w:val="both"/>
      </w:pPr>
      <w:r>
        <w:rPr>
          <w:sz w:val="20"/>
        </w:rPr>
        <w:t xml:space="preserve">3.3. Для участия в отборе и заключения Соглашения авиаперевозчик представляет в министерство заявку, в которой сообщает о соответствии требованиям, указанным в </w:t>
      </w:r>
      <w:hyperlink w:history="0" w:anchor="P76" w:tooltip="2.1. Требования к авиаперевозчикам, претендующим на право заключения Соглашения:">
        <w:r>
          <w:rPr>
            <w:sz w:val="20"/>
            <w:color w:val="0000ff"/>
          </w:rPr>
          <w:t xml:space="preserve">пунктах 2.1</w:t>
        </w:r>
      </w:hyperlink>
      <w:r>
        <w:rPr>
          <w:sz w:val="20"/>
        </w:rPr>
        <w:t xml:space="preserve"> и </w:t>
      </w:r>
      <w:hyperlink w:history="0" w:anchor="P84" w:tooltip="2.2. Требования, которым должны соответствовать участники отбора на 1 число месяца, предшествующего месяцу, в котором планируется проведение отбора:">
        <w:r>
          <w:rPr>
            <w:sz w:val="20"/>
            <w:color w:val="0000ff"/>
          </w:rPr>
          <w:t xml:space="preserve">2.2 раздела 2</w:t>
        </w:r>
      </w:hyperlink>
      <w:r>
        <w:rPr>
          <w:sz w:val="20"/>
        </w:rPr>
        <w:t xml:space="preserve"> Порядка.</w:t>
      </w:r>
    </w:p>
    <w:p>
      <w:pPr>
        <w:pStyle w:val="0"/>
        <w:jc w:val="both"/>
      </w:pPr>
      <w:r>
        <w:rPr>
          <w:sz w:val="20"/>
        </w:rPr>
        <w:t xml:space="preserve">(в ред. </w:t>
      </w:r>
      <w:hyperlink w:history="0" r:id="rId29"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hyperlink w:history="0" w:anchor="P305" w:tooltip="ЗАЯВКА">
        <w:r>
          <w:rPr>
            <w:sz w:val="20"/>
            <w:color w:val="0000ff"/>
          </w:rPr>
          <w:t xml:space="preserve">Заявка</w:t>
        </w:r>
      </w:hyperlink>
      <w:r>
        <w:rPr>
          <w:sz w:val="20"/>
        </w:rPr>
        <w:t xml:space="preserve"> подается по форме согласно приложению к Порядку.</w:t>
      </w:r>
    </w:p>
    <w:p>
      <w:pPr>
        <w:pStyle w:val="0"/>
        <w:jc w:val="both"/>
      </w:pPr>
      <w:r>
        <w:rPr>
          <w:sz w:val="20"/>
        </w:rPr>
        <w:t xml:space="preserve">(в ред. </w:t>
      </w:r>
      <w:hyperlink w:history="0" r:id="rId30"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bookmarkStart w:id="118" w:name="P118"/>
    <w:bookmarkEnd w:id="118"/>
    <w:p>
      <w:pPr>
        <w:pStyle w:val="0"/>
        <w:spacing w:before="200" w:line-rule="auto"/>
        <w:ind w:firstLine="540"/>
        <w:jc w:val="both"/>
      </w:pPr>
      <w:r>
        <w:rPr>
          <w:sz w:val="20"/>
        </w:rPr>
        <w:t xml:space="preserve">3.4. В заявке авиаперевозчика должны быть указаны:</w:t>
      </w:r>
    </w:p>
    <w:p>
      <w:pPr>
        <w:pStyle w:val="0"/>
        <w:spacing w:before="200" w:line-rule="auto"/>
        <w:ind w:firstLine="540"/>
        <w:jc w:val="both"/>
      </w:pPr>
      <w:r>
        <w:rPr>
          <w:sz w:val="20"/>
        </w:rPr>
        <w:t xml:space="preserve">- сведения об авиаперевозчике (наименование, фамилия, имя, отчество руководителя, местонахождение, адрес для направления корреспонденции, контактный телефон);</w:t>
      </w:r>
    </w:p>
    <w:p>
      <w:pPr>
        <w:pStyle w:val="0"/>
        <w:spacing w:before="200" w:line-rule="auto"/>
        <w:ind w:firstLine="540"/>
        <w:jc w:val="both"/>
      </w:pPr>
      <w:r>
        <w:rPr>
          <w:sz w:val="20"/>
        </w:rPr>
        <w:t xml:space="preserve">- маршрут (маршруты), по которому (которым) авиаперевозчик готов осуществлять регулярные авиаперевозки;</w:t>
      </w:r>
    </w:p>
    <w:p>
      <w:pPr>
        <w:pStyle w:val="0"/>
        <w:spacing w:before="200" w:line-rule="auto"/>
        <w:ind w:firstLine="540"/>
        <w:jc w:val="both"/>
      </w:pPr>
      <w:r>
        <w:rPr>
          <w:sz w:val="20"/>
        </w:rPr>
        <w:t xml:space="preserve">- количество рейсов, которые авиаперевозчик готов осуществлять по заявленным маршрутам в период, указанный в объявлении;</w:t>
      </w:r>
    </w:p>
    <w:p>
      <w:pPr>
        <w:pStyle w:val="0"/>
        <w:spacing w:before="200" w:line-rule="auto"/>
        <w:ind w:firstLine="540"/>
        <w:jc w:val="both"/>
      </w:pPr>
      <w:r>
        <w:rPr>
          <w:sz w:val="20"/>
        </w:rPr>
        <w:t xml:space="preserve">- период выполнения полетов и количество рейсов в неделю;</w:t>
      </w:r>
    </w:p>
    <w:p>
      <w:pPr>
        <w:pStyle w:val="0"/>
        <w:spacing w:before="200" w:line-rule="auto"/>
        <w:ind w:firstLine="540"/>
        <w:jc w:val="both"/>
      </w:pPr>
      <w:r>
        <w:rPr>
          <w:sz w:val="20"/>
        </w:rPr>
        <w:t xml:space="preserve">- тип, количество и дата (год, месяц) выпуска воздушных судов, которые будут использоваться авиаперевозчиком при осуществлении регулярных авиаперевозок;</w:t>
      </w:r>
    </w:p>
    <w:p>
      <w:pPr>
        <w:pStyle w:val="0"/>
        <w:spacing w:before="200" w:line-rule="auto"/>
        <w:ind w:firstLine="540"/>
        <w:jc w:val="both"/>
      </w:pPr>
      <w:r>
        <w:rPr>
          <w:sz w:val="20"/>
        </w:rPr>
        <w:t xml:space="preserve">- провозная емкость воздушных судов, которые будут использоваться авиаперевозчиком при осуществлении регулярных авиаперевозок (количество пассажирских мест, в том числе количество мест в салоне экономического класса);</w:t>
      </w:r>
    </w:p>
    <w:p>
      <w:pPr>
        <w:pStyle w:val="0"/>
        <w:spacing w:before="200" w:line-rule="auto"/>
        <w:ind w:firstLine="540"/>
        <w:jc w:val="both"/>
      </w:pPr>
      <w:r>
        <w:rPr>
          <w:sz w:val="20"/>
        </w:rPr>
        <w:t xml:space="preserve">- ожидаемый коэффициент использования вместимости воздушного судна на одном рейсе;</w:t>
      </w:r>
    </w:p>
    <w:p>
      <w:pPr>
        <w:pStyle w:val="0"/>
        <w:spacing w:before="200" w:line-rule="auto"/>
        <w:ind w:firstLine="540"/>
        <w:jc w:val="both"/>
      </w:pPr>
      <w:r>
        <w:rPr>
          <w:sz w:val="20"/>
        </w:rPr>
        <w:t xml:space="preserve">- минимальный тариф и обязательство авиаперевозчика предоставить на каждом рейсе квоту на места в салоне экономического класса воздушного судна для обеспечения воздушной перевозки пассажиров по минимальному тарифу в количестве не менее 20 процентов от общего числа мест в салоне экономического класса, предусмотренных типовой конструкцией воздушного судна;</w:t>
      </w:r>
    </w:p>
    <w:p>
      <w:pPr>
        <w:pStyle w:val="0"/>
        <w:spacing w:before="200" w:line-rule="auto"/>
        <w:ind w:firstLine="540"/>
        <w:jc w:val="both"/>
      </w:pPr>
      <w:r>
        <w:rPr>
          <w:sz w:val="20"/>
        </w:rPr>
        <w:t xml:space="preserve">- максимальный тариф;</w:t>
      </w:r>
    </w:p>
    <w:p>
      <w:pPr>
        <w:pStyle w:val="0"/>
        <w:spacing w:before="200" w:line-rule="auto"/>
        <w:ind w:firstLine="540"/>
        <w:jc w:val="both"/>
      </w:pPr>
      <w:r>
        <w:rPr>
          <w:sz w:val="20"/>
        </w:rPr>
        <w:t xml:space="preserve">- размер субсидии на один рейс, который не должен превышать размер субсидии на один рейс, указанный в объявлении;</w:t>
      </w:r>
    </w:p>
    <w:p>
      <w:pPr>
        <w:pStyle w:val="0"/>
        <w:spacing w:before="200" w:line-rule="auto"/>
        <w:ind w:firstLine="540"/>
        <w:jc w:val="both"/>
      </w:pPr>
      <w:r>
        <w:rPr>
          <w:sz w:val="20"/>
        </w:rPr>
        <w:t xml:space="preserve">- возможность осуществления софинансирования за счет средств бюджета иного субъекта Российской Федерации;</w:t>
      </w:r>
    </w:p>
    <w:p>
      <w:pPr>
        <w:pStyle w:val="0"/>
        <w:spacing w:before="200" w:line-rule="auto"/>
        <w:ind w:firstLine="540"/>
        <w:jc w:val="both"/>
      </w:pPr>
      <w:r>
        <w:rPr>
          <w:sz w:val="20"/>
        </w:rPr>
        <w:t xml:space="preserve">- протяженность маршрута - кратчайшее расстояние между двумя аэропортами;</w:t>
      </w:r>
    </w:p>
    <w:p>
      <w:pPr>
        <w:pStyle w:val="0"/>
        <w:spacing w:before="200" w:line-rule="auto"/>
        <w:ind w:firstLine="540"/>
        <w:jc w:val="both"/>
      </w:pPr>
      <w:r>
        <w:rPr>
          <w:sz w:val="20"/>
        </w:rPr>
        <w:t xml:space="preserve">- согласие на обработку персональных данных застрахованных лиц летно-технического состава авиаперевозчика;</w:t>
      </w:r>
    </w:p>
    <w:p>
      <w:pPr>
        <w:pStyle w:val="0"/>
        <w:spacing w:before="200" w:line-rule="auto"/>
        <w:ind w:firstLine="540"/>
        <w:jc w:val="both"/>
      </w:pPr>
      <w:r>
        <w:rPr>
          <w:sz w:val="20"/>
        </w:rPr>
        <w:t xml:space="preserve">- согласие на размещение на официальном сайте министерства в сети Интернет информации об участнике отбора и о подаваемой участником отбора заявке.</w:t>
      </w:r>
    </w:p>
    <w:p>
      <w:pPr>
        <w:pStyle w:val="0"/>
        <w:jc w:val="both"/>
      </w:pPr>
      <w:r>
        <w:rPr>
          <w:sz w:val="20"/>
        </w:rPr>
        <w:t xml:space="preserve">(в ред. </w:t>
      </w:r>
      <w:hyperlink w:history="0" r:id="rId31"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bookmarkStart w:id="134" w:name="P134"/>
    <w:bookmarkEnd w:id="134"/>
    <w:p>
      <w:pPr>
        <w:pStyle w:val="0"/>
        <w:spacing w:before="200" w:line-rule="auto"/>
        <w:ind w:firstLine="540"/>
        <w:jc w:val="both"/>
      </w:pPr>
      <w:r>
        <w:rPr>
          <w:sz w:val="20"/>
        </w:rPr>
        <w:t xml:space="preserve">3.5. К заявке авиаперевозчика должны быть приложены:</w:t>
      </w:r>
    </w:p>
    <w:p>
      <w:pPr>
        <w:pStyle w:val="0"/>
        <w:spacing w:before="200" w:line-rule="auto"/>
        <w:ind w:firstLine="540"/>
        <w:jc w:val="both"/>
      </w:pPr>
      <w:r>
        <w:rPr>
          <w:sz w:val="20"/>
        </w:rPr>
        <w:t xml:space="preserve">- справка, подтверждающая соответствие авиаперевозчика требованиям, указанным в </w:t>
      </w:r>
      <w:hyperlink w:history="0" w:anchor="P84" w:tooltip="2.2. Требования, которым должны соответствовать участники отбора на 1 число месяца, предшествующего месяцу, в котором планируется проведение отбора:">
        <w:r>
          <w:rPr>
            <w:sz w:val="20"/>
            <w:color w:val="0000ff"/>
          </w:rPr>
          <w:t xml:space="preserve">пунктах 2.2 раздела 2</w:t>
        </w:r>
      </w:hyperlink>
      <w:r>
        <w:rPr>
          <w:sz w:val="20"/>
        </w:rPr>
        <w:t xml:space="preserve"> Порядка, подписанная уполномоченным лицом авиаперевозчика;</w:t>
      </w:r>
    </w:p>
    <w:p>
      <w:pPr>
        <w:pStyle w:val="0"/>
        <w:spacing w:before="200" w:line-rule="auto"/>
        <w:ind w:firstLine="540"/>
        <w:jc w:val="both"/>
      </w:pPr>
      <w:r>
        <w:rPr>
          <w:sz w:val="20"/>
        </w:rPr>
        <w:t xml:space="preserve">- документы или их копии, заверенные авиаперевозчиком, подтверждающие соответствие требованиям, указанным в </w:t>
      </w:r>
      <w:hyperlink w:history="0" w:anchor="P76" w:tooltip="2.1. Требования к авиаперевозчикам, претендующим на право заключения Соглашения:">
        <w:r>
          <w:rPr>
            <w:sz w:val="20"/>
            <w:color w:val="0000ff"/>
          </w:rPr>
          <w:t xml:space="preserve">пункте 2.1 раздела 2</w:t>
        </w:r>
      </w:hyperlink>
      <w:r>
        <w:rPr>
          <w:sz w:val="20"/>
        </w:rPr>
        <w:t xml:space="preserve"> Порядка;</w:t>
      </w:r>
    </w:p>
    <w:p>
      <w:pPr>
        <w:pStyle w:val="0"/>
        <w:spacing w:before="200" w:line-rule="auto"/>
        <w:ind w:firstLine="540"/>
        <w:jc w:val="both"/>
      </w:pPr>
      <w:r>
        <w:rPr>
          <w:sz w:val="20"/>
        </w:rPr>
        <w:t xml:space="preserve">- перечень воздушных судов, используемых на регулярных рейсах;</w:t>
      </w:r>
    </w:p>
    <w:p>
      <w:pPr>
        <w:pStyle w:val="0"/>
        <w:spacing w:before="200" w:line-rule="auto"/>
        <w:ind w:firstLine="540"/>
        <w:jc w:val="both"/>
      </w:pPr>
      <w:r>
        <w:rPr>
          <w:sz w:val="20"/>
        </w:rPr>
        <w:t xml:space="preserve">- расписание авиарейсов по дням недели, согласованное с Обществом с ограниченной ответственностью "МЕЖДУНАРОДНЫЙ АЭРОПОРТ БЕЛГОРОД";</w:t>
      </w:r>
    </w:p>
    <w:p>
      <w:pPr>
        <w:pStyle w:val="0"/>
        <w:spacing w:before="200" w:line-rule="auto"/>
        <w:ind w:firstLine="540"/>
        <w:jc w:val="both"/>
      </w:pPr>
      <w:r>
        <w:rPr>
          <w:sz w:val="20"/>
        </w:rPr>
        <w:t xml:space="preserve">- согласование с Обществом с ограниченной ответственностью "МЕЖДУНАРОДНЫЙ АЭРОПОРТ БЕЛГОРОД" возможности заключения договора возмездного оказания услуг по аэропортовому и наземному обслуживанию воздушных судов в аэропорту города Белгород;</w:t>
      </w:r>
    </w:p>
    <w:p>
      <w:pPr>
        <w:pStyle w:val="0"/>
        <w:spacing w:before="200" w:line-rule="auto"/>
        <w:ind w:firstLine="540"/>
        <w:jc w:val="both"/>
      </w:pPr>
      <w:r>
        <w:rPr>
          <w:sz w:val="20"/>
        </w:rPr>
        <w:t xml:space="preserve">- согласование возможности и уровня софинансирования с органом государственной власти иного субъекта Российской Федерации (при наличии);</w:t>
      </w:r>
    </w:p>
    <w:p>
      <w:pPr>
        <w:pStyle w:val="0"/>
        <w:spacing w:before="200" w:line-rule="auto"/>
        <w:ind w:firstLine="540"/>
        <w:jc w:val="both"/>
      </w:pPr>
      <w:r>
        <w:rPr>
          <w:sz w:val="20"/>
        </w:rPr>
        <w:t xml:space="preserve">- смета затрат на один рейс;</w:t>
      </w:r>
    </w:p>
    <w:p>
      <w:pPr>
        <w:pStyle w:val="0"/>
        <w:spacing w:before="200" w:line-rule="auto"/>
        <w:ind w:firstLine="540"/>
        <w:jc w:val="both"/>
      </w:pPr>
      <w:r>
        <w:rPr>
          <w:sz w:val="20"/>
        </w:rPr>
        <w:t xml:space="preserve">- расчет доходов на один рейс;</w:t>
      </w:r>
    </w:p>
    <w:p>
      <w:pPr>
        <w:pStyle w:val="0"/>
        <w:spacing w:before="200" w:line-rule="auto"/>
        <w:ind w:firstLine="540"/>
        <w:jc w:val="both"/>
      </w:pPr>
      <w:r>
        <w:rPr>
          <w:sz w:val="20"/>
        </w:rPr>
        <w:t xml:space="preserve">- расчет субсидии на один рейс.</w:t>
      </w:r>
    </w:p>
    <w:p>
      <w:pPr>
        <w:pStyle w:val="0"/>
        <w:spacing w:before="200" w:line-rule="auto"/>
        <w:ind w:firstLine="540"/>
        <w:jc w:val="both"/>
      </w:pPr>
      <w:r>
        <w:rPr>
          <w:sz w:val="20"/>
        </w:rPr>
        <w:t xml:space="preserve">3.6. Заявка авиаперевозчика регистрируется в журнале регистрации заявок министерства в течение 1 (одного) рабочего дня с момента поступления.</w:t>
      </w:r>
    </w:p>
    <w:p>
      <w:pPr>
        <w:pStyle w:val="0"/>
        <w:jc w:val="both"/>
      </w:pPr>
      <w:r>
        <w:rPr>
          <w:sz w:val="20"/>
        </w:rPr>
        <w:t xml:space="preserve">(в ред. </w:t>
      </w:r>
      <w:hyperlink w:history="0" r:id="rId32"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В журнале регистрации заявок указываются:</w:t>
      </w:r>
    </w:p>
    <w:p>
      <w:pPr>
        <w:pStyle w:val="0"/>
        <w:spacing w:before="200" w:line-rule="auto"/>
        <w:ind w:firstLine="540"/>
        <w:jc w:val="both"/>
      </w:pPr>
      <w:r>
        <w:rPr>
          <w:sz w:val="20"/>
        </w:rPr>
        <w:t xml:space="preserve">- дата и время (часы и минуты) подачи заявки;</w:t>
      </w:r>
    </w:p>
    <w:p>
      <w:pPr>
        <w:pStyle w:val="0"/>
        <w:spacing w:before="200" w:line-rule="auto"/>
        <w:ind w:firstLine="540"/>
        <w:jc w:val="both"/>
      </w:pPr>
      <w:r>
        <w:rPr>
          <w:sz w:val="20"/>
        </w:rPr>
        <w:t xml:space="preserve">- форма (на бумажном носителе, в электронном виде) подачи заявки;</w:t>
      </w:r>
    </w:p>
    <w:p>
      <w:pPr>
        <w:pStyle w:val="0"/>
        <w:spacing w:before="200" w:line-rule="auto"/>
        <w:ind w:firstLine="540"/>
        <w:jc w:val="both"/>
      </w:pPr>
      <w:r>
        <w:rPr>
          <w:sz w:val="20"/>
        </w:rPr>
        <w:t xml:space="preserve">- количество листов заявки и документов, являющихся приложениями к нему, согласно </w:t>
      </w:r>
      <w:hyperlink w:history="0" w:anchor="P118" w:tooltip="3.4. В заявке авиаперевозчика должны быть указаны:">
        <w:r>
          <w:rPr>
            <w:sz w:val="20"/>
            <w:color w:val="0000ff"/>
          </w:rPr>
          <w:t xml:space="preserve">пункту 3.4 раздела 3</w:t>
        </w:r>
      </w:hyperlink>
      <w:r>
        <w:rPr>
          <w:sz w:val="20"/>
        </w:rPr>
        <w:t xml:space="preserve"> Порядка;</w:t>
      </w:r>
    </w:p>
    <w:p>
      <w:pPr>
        <w:pStyle w:val="0"/>
        <w:spacing w:before="200" w:line-rule="auto"/>
        <w:ind w:firstLine="540"/>
        <w:jc w:val="both"/>
      </w:pPr>
      <w:r>
        <w:rPr>
          <w:sz w:val="20"/>
        </w:rPr>
        <w:t xml:space="preserve">- подпись лица, принявшего заявку, с расшифровкой фамилии, имени, отчества и занимаемой должности.</w:t>
      </w:r>
    </w:p>
    <w:p>
      <w:pPr>
        <w:pStyle w:val="0"/>
        <w:spacing w:before="200" w:line-rule="auto"/>
        <w:ind w:firstLine="540"/>
        <w:jc w:val="both"/>
      </w:pPr>
      <w:r>
        <w:rPr>
          <w:sz w:val="20"/>
        </w:rPr>
        <w:t xml:space="preserve">3.7. Комиссия осуществляет проверку документов, указанных в </w:t>
      </w:r>
      <w:hyperlink w:history="0" w:anchor="P114" w:tooltip="3.3. Для участия в отборе и заключения Соглашения авиаперевозчик представляет в министерство заявку, в которой сообщает о соответствии требованиям, указанным в пунктах 2.1 и 2.2 раздела 2 Порядка.">
        <w:r>
          <w:rPr>
            <w:sz w:val="20"/>
            <w:color w:val="0000ff"/>
          </w:rPr>
          <w:t xml:space="preserve">пунктах 3.3</w:t>
        </w:r>
      </w:hyperlink>
      <w:r>
        <w:rPr>
          <w:sz w:val="20"/>
        </w:rPr>
        <w:t xml:space="preserve"> - </w:t>
      </w:r>
      <w:hyperlink w:history="0" w:anchor="P134" w:tooltip="3.5. К заявке авиаперевозчика должны быть приложены:">
        <w:r>
          <w:rPr>
            <w:sz w:val="20"/>
            <w:color w:val="0000ff"/>
          </w:rPr>
          <w:t xml:space="preserve">3.5</w:t>
        </w:r>
      </w:hyperlink>
      <w:r>
        <w:rPr>
          <w:sz w:val="20"/>
        </w:rPr>
        <w:t xml:space="preserve"> Порядка, полноты, правильности оформления документов, соблюдения срока представления документов, указанного в объявлении, и в течение 5 (пяти) рабочих дней с даты получения документов принимает решение о принятии к рассмотрению документов либо об отклонении заявки с указанием причин ее отклонения. Решение Комиссии оформляется протоколом.</w:t>
      </w:r>
    </w:p>
    <w:p>
      <w:pPr>
        <w:pStyle w:val="0"/>
        <w:spacing w:before="200" w:line-rule="auto"/>
        <w:ind w:firstLine="540"/>
        <w:jc w:val="both"/>
      </w:pPr>
      <w:r>
        <w:rPr>
          <w:sz w:val="20"/>
        </w:rPr>
        <w:t xml:space="preserve">3.8. Основаниями для отклонения заявки является:</w:t>
      </w:r>
    </w:p>
    <w:p>
      <w:pPr>
        <w:pStyle w:val="0"/>
        <w:spacing w:before="200" w:line-rule="auto"/>
        <w:ind w:firstLine="540"/>
        <w:jc w:val="both"/>
      </w:pPr>
      <w:r>
        <w:rPr>
          <w:sz w:val="20"/>
        </w:rPr>
        <w:t xml:space="preserve">- представление документов не в полном объеме;</w:t>
      </w:r>
    </w:p>
    <w:p>
      <w:pPr>
        <w:pStyle w:val="0"/>
        <w:spacing w:before="200" w:line-rule="auto"/>
        <w:ind w:firstLine="540"/>
        <w:jc w:val="both"/>
      </w:pPr>
      <w:r>
        <w:rPr>
          <w:sz w:val="20"/>
        </w:rPr>
        <w:t xml:space="preserve">- нарушение срока представления документов, указанного в объявлении;</w:t>
      </w:r>
    </w:p>
    <w:p>
      <w:pPr>
        <w:pStyle w:val="0"/>
        <w:spacing w:before="200" w:line-rule="auto"/>
        <w:ind w:firstLine="540"/>
        <w:jc w:val="both"/>
      </w:pPr>
      <w:r>
        <w:rPr>
          <w:sz w:val="20"/>
        </w:rPr>
        <w:t xml:space="preserve">- несоответствие участников отбора требованиям, указанным в </w:t>
      </w:r>
      <w:hyperlink w:history="0" w:anchor="P76" w:tooltip="2.1. Требования к авиаперевозчикам, претендующим на право заключения Соглашения:">
        <w:r>
          <w:rPr>
            <w:sz w:val="20"/>
            <w:color w:val="0000ff"/>
          </w:rPr>
          <w:t xml:space="preserve">пунктах 2.1</w:t>
        </w:r>
      </w:hyperlink>
      <w:r>
        <w:rPr>
          <w:sz w:val="20"/>
        </w:rPr>
        <w:t xml:space="preserve"> и </w:t>
      </w:r>
      <w:hyperlink w:history="0" w:anchor="P84" w:tooltip="2.2. Требования, которым должны соответствовать участники отбора на 1 число месяца, предшествующего месяцу, в котором планируется проведение отбора:">
        <w:r>
          <w:rPr>
            <w:sz w:val="20"/>
            <w:color w:val="0000ff"/>
          </w:rPr>
          <w:t xml:space="preserve">2.2 раздела 2</w:t>
        </w:r>
      </w:hyperlink>
      <w:r>
        <w:rPr>
          <w:sz w:val="20"/>
        </w:rPr>
        <w:t xml:space="preserve"> Порядка;</w:t>
      </w:r>
    </w:p>
    <w:p>
      <w:pPr>
        <w:pStyle w:val="0"/>
        <w:spacing w:before="200" w:line-rule="auto"/>
        <w:ind w:firstLine="540"/>
        <w:jc w:val="both"/>
      </w:pPr>
      <w:r>
        <w:rPr>
          <w:sz w:val="20"/>
        </w:rPr>
        <w:t xml:space="preserve">- несоответствие представленных участниками отбора заявок и документов требованиям, указанным в </w:t>
      </w:r>
      <w:hyperlink w:history="0" w:anchor="P114" w:tooltip="3.3. Для участия в отборе и заключения Соглашения авиаперевозчик представляет в министерство заявку, в которой сообщает о соответствии требованиям, указанным в пунктах 2.1 и 2.2 раздела 2 Порядка.">
        <w:r>
          <w:rPr>
            <w:sz w:val="20"/>
            <w:color w:val="0000ff"/>
          </w:rPr>
          <w:t xml:space="preserve">пунктах 3.3</w:t>
        </w:r>
      </w:hyperlink>
      <w:r>
        <w:rPr>
          <w:sz w:val="20"/>
        </w:rPr>
        <w:t xml:space="preserve"> - </w:t>
      </w:r>
      <w:hyperlink w:history="0" w:anchor="P134" w:tooltip="3.5. К заявке авиаперевозчика должны быть приложены:">
        <w:r>
          <w:rPr>
            <w:sz w:val="20"/>
            <w:color w:val="0000ff"/>
          </w:rPr>
          <w:t xml:space="preserve">3.5 раздела 3</w:t>
        </w:r>
      </w:hyperlink>
      <w:r>
        <w:rPr>
          <w:sz w:val="20"/>
        </w:rPr>
        <w:t xml:space="preserve"> Порядка;</w:t>
      </w:r>
    </w:p>
    <w:p>
      <w:pPr>
        <w:pStyle w:val="0"/>
        <w:spacing w:before="200" w:line-rule="auto"/>
        <w:ind w:firstLine="540"/>
        <w:jc w:val="both"/>
      </w:pPr>
      <w:r>
        <w:rPr>
          <w:sz w:val="20"/>
        </w:rPr>
        <w:t xml:space="preserve">- недостоверность представленной участником отбора информации.</w:t>
      </w:r>
    </w:p>
    <w:p>
      <w:pPr>
        <w:pStyle w:val="0"/>
        <w:spacing w:before="200" w:line-rule="auto"/>
        <w:ind w:firstLine="540"/>
        <w:jc w:val="both"/>
      </w:pPr>
      <w:r>
        <w:rPr>
          <w:sz w:val="20"/>
        </w:rPr>
        <w:t xml:space="preserve">Комиссия принимает решение об отклонении заявки при несоответствии заявки хотя бы по одному из вышеуказанных оснований.</w:t>
      </w:r>
    </w:p>
    <w:p>
      <w:pPr>
        <w:pStyle w:val="0"/>
        <w:spacing w:before="200" w:line-rule="auto"/>
        <w:ind w:firstLine="540"/>
        <w:jc w:val="both"/>
      </w:pPr>
      <w:r>
        <w:rPr>
          <w:sz w:val="20"/>
        </w:rPr>
        <w:t xml:space="preserve">Комиссия в срок не позднее 3 (трех) рабочих дней с даты подписания протокола уведомляет авиаперевозчика (в электронном виде или на бумажном носителе) о принятом решении, отраженном в протоколе.</w:t>
      </w:r>
    </w:p>
    <w:p>
      <w:pPr>
        <w:pStyle w:val="0"/>
        <w:spacing w:before="200" w:line-rule="auto"/>
        <w:ind w:firstLine="540"/>
        <w:jc w:val="both"/>
      </w:pPr>
      <w:r>
        <w:rPr>
          <w:sz w:val="20"/>
        </w:rPr>
        <w:t xml:space="preserve">В период действия срока приема заявок, указанного в объявлении, авиаперевозчик после устранения причин, послуживших основанием для отказа в приеме документов, имеет право повторно направить документы в министерство для рассмотрения.</w:t>
      </w:r>
    </w:p>
    <w:p>
      <w:pPr>
        <w:pStyle w:val="0"/>
        <w:jc w:val="both"/>
      </w:pPr>
      <w:r>
        <w:rPr>
          <w:sz w:val="20"/>
        </w:rPr>
        <w:t xml:space="preserve">(в ред. </w:t>
      </w:r>
      <w:hyperlink w:history="0" r:id="rId33"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3.9. Комиссия в течение 5 (пяти) рабочих дней с даты окончания приема заявок, указанной в объявлении, оценивает поступившие заявки по балльно-рейтинговой системе, установленной в пункте 3.10 раздела 3 Порядка, и определяет авиаперевозчика (авиаперевозчиков), с которым (которыми) будет заключено Соглашение (будут заключены Соглашения).</w:t>
      </w:r>
    </w:p>
    <w:p>
      <w:pPr>
        <w:pStyle w:val="0"/>
        <w:spacing w:before="200" w:line-rule="auto"/>
        <w:ind w:firstLine="540"/>
        <w:jc w:val="both"/>
      </w:pPr>
      <w:r>
        <w:rPr>
          <w:sz w:val="20"/>
        </w:rPr>
        <w:t xml:space="preserve">Результаты рассмотрения оформляются протоколом, в котором отражено принятое Комиссией решение.</w:t>
      </w:r>
    </w:p>
    <w:p>
      <w:pPr>
        <w:pStyle w:val="0"/>
        <w:spacing w:before="200" w:line-rule="auto"/>
        <w:ind w:firstLine="540"/>
        <w:jc w:val="both"/>
      </w:pPr>
      <w:r>
        <w:rPr>
          <w:sz w:val="20"/>
        </w:rPr>
        <w:t xml:space="preserve">Протокол рассмотрения и оценки заявок участников отбора размещается на едином портале и на официальном сайте министерства в сети Интернет по адресу: mintrans31.ru не позднее 8 (восьми) рабочих дней, следующих за днем подписания протокола.</w:t>
      </w:r>
    </w:p>
    <w:p>
      <w:pPr>
        <w:pStyle w:val="0"/>
        <w:jc w:val="both"/>
      </w:pPr>
      <w:r>
        <w:rPr>
          <w:sz w:val="20"/>
        </w:rPr>
        <w:t xml:space="preserve">(в ред. постановлений Правительства Белгородской области от 07.02.2022 </w:t>
      </w:r>
      <w:hyperlink w:history="0" r:id="rId34"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N 60-пп</w:t>
        </w:r>
      </w:hyperlink>
      <w:r>
        <w:rPr>
          <w:sz w:val="20"/>
        </w:rPr>
        <w:t xml:space="preserve">, от 12.12.2022 </w:t>
      </w:r>
      <w:hyperlink w:history="0" r:id="rId35"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N 729-пп</w:t>
        </w:r>
      </w:hyperlink>
      <w:r>
        <w:rPr>
          <w:sz w:val="20"/>
        </w:rPr>
        <w:t xml:space="preserve">)</w:t>
      </w:r>
    </w:p>
    <w:p>
      <w:pPr>
        <w:pStyle w:val="0"/>
        <w:spacing w:before="200" w:line-rule="auto"/>
        <w:ind w:firstLine="540"/>
        <w:jc w:val="both"/>
      </w:pPr>
      <w:r>
        <w:rPr>
          <w:sz w:val="20"/>
        </w:rPr>
        <w:t xml:space="preserve">По результатам отбора распоряжением Правительства Белгородской области утверждается перечень субсидируемых маршрутов регулярных пассажирских авиаперевозок, выполняемых воздушными судами в салонах экономического класса.</w:t>
      </w:r>
    </w:p>
    <w:p>
      <w:pPr>
        <w:pStyle w:val="0"/>
        <w:jc w:val="both"/>
      </w:pPr>
      <w:r>
        <w:rPr>
          <w:sz w:val="20"/>
        </w:rPr>
        <w:t xml:space="preserve">(абзац введен </w:t>
      </w:r>
      <w:hyperlink w:history="0" r:id="rId36"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постановлением</w:t>
        </w:r>
      </w:hyperlink>
      <w:r>
        <w:rPr>
          <w:sz w:val="20"/>
        </w:rPr>
        <w:t xml:space="preserve"> Правительства Белгородской области от 12.12.2022 N 729-пп)</w:t>
      </w:r>
    </w:p>
    <w:bookmarkStart w:id="168" w:name="P168"/>
    <w:bookmarkEnd w:id="168"/>
    <w:p>
      <w:pPr>
        <w:pStyle w:val="0"/>
        <w:spacing w:before="200" w:line-rule="auto"/>
        <w:ind w:firstLine="540"/>
        <w:jc w:val="both"/>
      </w:pPr>
      <w:r>
        <w:rPr>
          <w:sz w:val="20"/>
        </w:rPr>
        <w:t xml:space="preserve">3.10. Отбор авиаперевозчика (авиаперевозчиков), с которым (которыми) будет (будут) заключено (заключены) Соглашение (Соглашения), осуществляется на основе балльно-рейтинговой оценки заявок.</w:t>
      </w:r>
    </w:p>
    <w:p>
      <w:pPr>
        <w:pStyle w:val="0"/>
        <w:spacing w:before="200" w:line-rule="auto"/>
        <w:ind w:firstLine="540"/>
        <w:jc w:val="both"/>
      </w:pPr>
      <w:r>
        <w:rPr>
          <w:sz w:val="20"/>
        </w:rPr>
        <w:t xml:space="preserve">Критериями оценки заявок являются:</w:t>
      </w:r>
    </w:p>
    <w:p>
      <w:pPr>
        <w:pStyle w:val="0"/>
        <w:spacing w:before="200" w:line-rule="auto"/>
        <w:ind w:firstLine="540"/>
        <w:jc w:val="both"/>
      </w:pPr>
      <w:r>
        <w:rPr>
          <w:sz w:val="20"/>
        </w:rPr>
        <w:t xml:space="preserve">- наименьший размер субсидии на один рейс (рублей) - максимальное количество баллов 40;</w:t>
      </w:r>
    </w:p>
    <w:p>
      <w:pPr>
        <w:pStyle w:val="0"/>
        <w:spacing w:before="200" w:line-rule="auto"/>
        <w:ind w:firstLine="540"/>
        <w:jc w:val="both"/>
      </w:pPr>
      <w:r>
        <w:rPr>
          <w:sz w:val="20"/>
        </w:rPr>
        <w:t xml:space="preserve">- наименьший уровень минимального тарифа на один рейс (рублей) - максимальное количество баллов 30;</w:t>
      </w:r>
    </w:p>
    <w:p>
      <w:pPr>
        <w:pStyle w:val="0"/>
        <w:spacing w:before="200" w:line-rule="auto"/>
        <w:ind w:firstLine="540"/>
        <w:jc w:val="both"/>
      </w:pPr>
      <w:r>
        <w:rPr>
          <w:sz w:val="20"/>
        </w:rPr>
        <w:t xml:space="preserve">- максимальное количество мест в салоне экономического класса воздушного судна для обеспечения воздушной перевозки пассажиров по минимальному тарифу - максимальное количество баллов 20;</w:t>
      </w:r>
    </w:p>
    <w:p>
      <w:pPr>
        <w:pStyle w:val="0"/>
        <w:spacing w:before="200" w:line-rule="auto"/>
        <w:ind w:firstLine="540"/>
        <w:jc w:val="both"/>
      </w:pPr>
      <w:r>
        <w:rPr>
          <w:sz w:val="20"/>
        </w:rPr>
        <w:t xml:space="preserve">- минимальный срок эксплуатации воздушных судов, которые предложены для осуществления регулярных авиаперевозок (лет, месяцев), - максимальное количество баллов 10.</w:t>
      </w:r>
    </w:p>
    <w:p>
      <w:pPr>
        <w:pStyle w:val="0"/>
        <w:spacing w:before="200" w:line-rule="auto"/>
        <w:ind w:firstLine="540"/>
        <w:jc w:val="both"/>
      </w:pPr>
      <w:r>
        <w:rPr>
          <w:sz w:val="20"/>
        </w:rPr>
        <w:t xml:space="preserve">Рейтинг, присуждаемый каждому заявлению (Rd), рассчитывается по следующей формуле:</w:t>
      </w:r>
    </w:p>
    <w:p>
      <w:pPr>
        <w:pStyle w:val="0"/>
        <w:ind w:firstLine="540"/>
        <w:jc w:val="both"/>
      </w:pPr>
      <w:r>
        <w:rPr>
          <w:sz w:val="20"/>
        </w:rPr>
      </w:r>
    </w:p>
    <w:p>
      <w:pPr>
        <w:pStyle w:val="0"/>
        <w:jc w:val="center"/>
      </w:pPr>
      <w:r>
        <w:rPr>
          <w:sz w:val="20"/>
        </w:rPr>
        <w:t xml:space="preserve">R</w:t>
      </w:r>
      <w:r>
        <w:rPr>
          <w:sz w:val="20"/>
          <w:vertAlign w:val="subscript"/>
        </w:rPr>
        <w:t xml:space="preserve">ci</w:t>
      </w:r>
      <w:r>
        <w:rPr>
          <w:sz w:val="20"/>
        </w:rPr>
        <w:t xml:space="preserve"> = C</w:t>
      </w:r>
      <w:r>
        <w:rPr>
          <w:sz w:val="20"/>
          <w:vertAlign w:val="subscript"/>
        </w:rPr>
        <w:t xml:space="preserve">i1</w:t>
      </w:r>
      <w:r>
        <w:rPr>
          <w:sz w:val="20"/>
        </w:rPr>
        <w:t xml:space="preserve"> + C</w:t>
      </w:r>
      <w:r>
        <w:rPr>
          <w:sz w:val="20"/>
          <w:vertAlign w:val="subscript"/>
        </w:rPr>
        <w:t xml:space="preserve">i2</w:t>
      </w:r>
      <w:r>
        <w:rPr>
          <w:sz w:val="20"/>
        </w:rPr>
        <w:t xml:space="preserve"> + C</w:t>
      </w:r>
      <w:r>
        <w:rPr>
          <w:sz w:val="20"/>
          <w:vertAlign w:val="subscript"/>
        </w:rPr>
        <w:t xml:space="preserve">i3</w:t>
      </w:r>
      <w:r>
        <w:rPr>
          <w:sz w:val="20"/>
        </w:rPr>
        <w:t xml:space="preserve"> + C</w:t>
      </w:r>
      <w:r>
        <w:rPr>
          <w:sz w:val="20"/>
          <w:vertAlign w:val="subscript"/>
        </w:rPr>
        <w:t xml:space="preserve">i4</w:t>
      </w:r>
      <w:r>
        <w:rPr>
          <w:sz w:val="20"/>
        </w:rPr>
        <w:t xml:space="preserve">,</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C</w:t>
      </w:r>
      <w:r>
        <w:rPr>
          <w:sz w:val="20"/>
          <w:vertAlign w:val="subscript"/>
        </w:rPr>
        <w:t xml:space="preserve">i1</w:t>
      </w:r>
      <w:r>
        <w:rPr>
          <w:sz w:val="20"/>
        </w:rPr>
        <w:t xml:space="preserve"> - значение в баллах, присуждаемое Комиссией заявке по критерию "Наименьший размер субсидии на один рейс";</w:t>
      </w:r>
    </w:p>
    <w:p>
      <w:pPr>
        <w:pStyle w:val="0"/>
        <w:spacing w:before="200" w:line-rule="auto"/>
        <w:ind w:firstLine="540"/>
        <w:jc w:val="both"/>
      </w:pPr>
      <w:r>
        <w:rPr>
          <w:sz w:val="20"/>
        </w:rPr>
        <w:t xml:space="preserve">C</w:t>
      </w:r>
      <w:r>
        <w:rPr>
          <w:sz w:val="20"/>
          <w:vertAlign w:val="subscript"/>
        </w:rPr>
        <w:t xml:space="preserve">i2</w:t>
      </w:r>
      <w:r>
        <w:rPr>
          <w:sz w:val="20"/>
        </w:rPr>
        <w:t xml:space="preserve"> - значение в баллах, присуждаемое Комиссией заявке по критерию "Наименьший уровень минимального тарифа на один рейс";</w:t>
      </w:r>
    </w:p>
    <w:p>
      <w:pPr>
        <w:pStyle w:val="0"/>
        <w:spacing w:before="200" w:line-rule="auto"/>
        <w:ind w:firstLine="540"/>
        <w:jc w:val="both"/>
      </w:pPr>
      <w:r>
        <w:rPr>
          <w:sz w:val="20"/>
        </w:rPr>
        <w:t xml:space="preserve">C</w:t>
      </w:r>
      <w:r>
        <w:rPr>
          <w:sz w:val="20"/>
          <w:vertAlign w:val="subscript"/>
        </w:rPr>
        <w:t xml:space="preserve">i3</w:t>
      </w:r>
      <w:r>
        <w:rPr>
          <w:sz w:val="20"/>
        </w:rPr>
        <w:t xml:space="preserve"> - значение в баллах, присуждаемое Комиссией заявке по критерию "Максимальное количество мест в салоне экономического класса воздушного судна для обеспечения воздушной перевозки пассажиров по минимальному тарифу";</w:t>
      </w:r>
    </w:p>
    <w:p>
      <w:pPr>
        <w:pStyle w:val="0"/>
        <w:spacing w:before="200" w:line-rule="auto"/>
        <w:ind w:firstLine="540"/>
        <w:jc w:val="both"/>
      </w:pPr>
      <w:r>
        <w:rPr>
          <w:sz w:val="20"/>
        </w:rPr>
        <w:t xml:space="preserve">C</w:t>
      </w:r>
      <w:r>
        <w:rPr>
          <w:sz w:val="20"/>
          <w:vertAlign w:val="subscript"/>
        </w:rPr>
        <w:t xml:space="preserve">i4</w:t>
      </w:r>
      <w:r>
        <w:rPr>
          <w:sz w:val="20"/>
        </w:rPr>
        <w:t xml:space="preserve"> - значение в баллах, присуждаемое Комиссией заявке по критерию "Минимальный срок эксплуатации воздушных судов, которые предложены для осуществления регулярных авиаперевозок (лет, месяцев)" (определяется как среднее арифметическое сроков эксплуатации воздушных судов, которые предложены для осуществления воздушных перевозок; срок эксплуатации определяется с даты выпуска воздушного судна).</w:t>
      </w:r>
    </w:p>
    <w:p>
      <w:pPr>
        <w:pStyle w:val="0"/>
        <w:spacing w:before="200" w:line-rule="auto"/>
        <w:ind w:firstLine="540"/>
        <w:jc w:val="both"/>
      </w:pPr>
      <w:r>
        <w:rPr>
          <w:sz w:val="20"/>
        </w:rPr>
        <w:t xml:space="preserve">Значения в баллах рассчитываются следующим образом.</w:t>
      </w:r>
    </w:p>
    <w:p>
      <w:pPr>
        <w:pStyle w:val="0"/>
        <w:spacing w:before="200" w:line-rule="auto"/>
        <w:ind w:firstLine="540"/>
        <w:jc w:val="both"/>
      </w:pPr>
      <w:r>
        <w:rPr>
          <w:sz w:val="20"/>
        </w:rPr>
        <w:t xml:space="preserve">По наилучшим показателям в заявке присваивается максимальное количество баллов.</w:t>
      </w:r>
    </w:p>
    <w:p>
      <w:pPr>
        <w:pStyle w:val="0"/>
        <w:spacing w:before="200" w:line-rule="auto"/>
        <w:ind w:firstLine="540"/>
        <w:jc w:val="both"/>
      </w:pPr>
      <w:r>
        <w:rPr>
          <w:sz w:val="20"/>
        </w:rPr>
        <w:t xml:space="preserve">По остальным показателям баллы уменьшаются пропорционально соотношению наилучшего показателя из всех представленных заявок к показателю, указанному в оцениваемой заявке.</w:t>
      </w:r>
    </w:p>
    <w:p>
      <w:pPr>
        <w:pStyle w:val="0"/>
        <w:spacing w:before="200" w:line-rule="auto"/>
        <w:ind w:firstLine="540"/>
        <w:jc w:val="both"/>
      </w:pPr>
      <w:r>
        <w:rPr>
          <w:sz w:val="20"/>
        </w:rPr>
        <w:t xml:space="preserve">3.11. Министерство заключает Соглашение с авиаперевозчиком, заявка которого набрала максимальное количество баллов в рейтинге, исходя из максимального количества баллов, по критериям, указанным в </w:t>
      </w:r>
      <w:hyperlink w:history="0" w:anchor="P168" w:tooltip="3.10. Отбор авиаперевозчика (авиаперевозчиков), с которым (которыми) будет (будут) заключено (заключены) Соглашение (Соглашения), осуществляется на основе балльно-рейтинговой оценки заявок.">
        <w:r>
          <w:rPr>
            <w:sz w:val="20"/>
            <w:color w:val="0000ff"/>
          </w:rPr>
          <w:t xml:space="preserve">пункте 3.10 раздела 3</w:t>
        </w:r>
      </w:hyperlink>
      <w:r>
        <w:rPr>
          <w:sz w:val="20"/>
        </w:rPr>
        <w:t xml:space="preserve"> Порядка.</w:t>
      </w:r>
    </w:p>
    <w:p>
      <w:pPr>
        <w:pStyle w:val="0"/>
        <w:jc w:val="both"/>
      </w:pPr>
      <w:r>
        <w:rPr>
          <w:sz w:val="20"/>
        </w:rPr>
        <w:t xml:space="preserve">(в ред. </w:t>
      </w:r>
      <w:hyperlink w:history="0" r:id="rId37"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В случае если у двух и более авиаперевозчиков общее количество баллов по заявке оказалось равным, Соглашение заключается с авиаперевозчиком, который готов осуществлять по заявленным маршрутам в период, указанный в объявлении, большее количество рейсов. При равном количестве рейсов, которые готовы осуществлять авиаперевозчики, Соглашение заключается с авиаперевозчиком, подавшим заявку раньше других.</w:t>
      </w:r>
    </w:p>
    <w:p>
      <w:pPr>
        <w:pStyle w:val="0"/>
        <w:spacing w:before="200" w:line-rule="auto"/>
        <w:ind w:firstLine="540"/>
        <w:jc w:val="both"/>
      </w:pPr>
      <w:r>
        <w:rPr>
          <w:sz w:val="20"/>
        </w:rPr>
        <w:t xml:space="preserve">Если в Комиссию поступила и принята заявка от единственного авиаперевозчика, который соответствует установленным требованиям, то министерство направляет проект Соглашения для подписания данному перевозчику.</w:t>
      </w:r>
    </w:p>
    <w:p>
      <w:pPr>
        <w:pStyle w:val="0"/>
        <w:jc w:val="both"/>
      </w:pPr>
      <w:r>
        <w:rPr>
          <w:sz w:val="20"/>
        </w:rPr>
        <w:t xml:space="preserve">(в ред. </w:t>
      </w:r>
      <w:hyperlink w:history="0" r:id="rId38"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3.12. О принятом решении министерство уведомляет авиаперевозчиков в течение 8 (восьми) рабочих дней с даты заседания Комиссии, на котором принимается решение о заключении Соглашения, и направляет проект Соглашения для подписания авиаперевозчику, заявка которого набрала максимальное количество баллов или заявка и документы которого были единственными поступившими и принятыми Комиссией к рассмотрению в соответствии с </w:t>
      </w:r>
      <w:hyperlink w:history="0" w:anchor="P168" w:tooltip="3.10. Отбор авиаперевозчика (авиаперевозчиков), с которым (которыми) будет (будут) заключено (заключены) Соглашение (Соглашения), осуществляется на основе балльно-рейтинговой оценки заявок.">
        <w:r>
          <w:rPr>
            <w:sz w:val="20"/>
            <w:color w:val="0000ff"/>
          </w:rPr>
          <w:t xml:space="preserve">пунктом 3.10 раздела 3</w:t>
        </w:r>
      </w:hyperlink>
      <w:r>
        <w:rPr>
          <w:sz w:val="20"/>
        </w:rPr>
        <w:t xml:space="preserve"> Порядка.</w:t>
      </w:r>
    </w:p>
    <w:p>
      <w:pPr>
        <w:pStyle w:val="0"/>
        <w:jc w:val="both"/>
      </w:pPr>
      <w:r>
        <w:rPr>
          <w:sz w:val="20"/>
        </w:rPr>
        <w:t xml:space="preserve">(в ред. </w:t>
      </w:r>
      <w:hyperlink w:history="0" r:id="rId39"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В течение 5 (пяти) рабочих дней с даты получения проекта Соглашения авиаперевозчик подписывает Соглашение и представляет его на подписание в министерство.</w:t>
      </w:r>
    </w:p>
    <w:p>
      <w:pPr>
        <w:pStyle w:val="0"/>
        <w:jc w:val="both"/>
      </w:pPr>
      <w:r>
        <w:rPr>
          <w:sz w:val="20"/>
        </w:rPr>
        <w:t xml:space="preserve">(в ред. </w:t>
      </w:r>
      <w:hyperlink w:history="0" r:id="rId40"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Авиаперевозчик, не представивший в указанный срок подписанное Соглашение, признается уклонившимся от заключения Соглашения.</w:t>
      </w:r>
    </w:p>
    <w:p>
      <w:pPr>
        <w:pStyle w:val="0"/>
        <w:spacing w:before="200" w:line-rule="auto"/>
        <w:ind w:firstLine="540"/>
        <w:jc w:val="both"/>
      </w:pPr>
      <w:r>
        <w:rPr>
          <w:sz w:val="20"/>
        </w:rPr>
        <w:t xml:space="preserve">Министерство в течение 5 (пяти) рабочих дней с даты признания авиаперевозчика уклонившимся от заключения Соглашения направляет Соглашение на подписание авиаперевозчику, заявка которого по количеству набранных баллов находится на втором месте.</w:t>
      </w:r>
    </w:p>
    <w:p>
      <w:pPr>
        <w:pStyle w:val="0"/>
        <w:jc w:val="both"/>
      </w:pPr>
      <w:r>
        <w:rPr>
          <w:sz w:val="20"/>
        </w:rPr>
        <w:t xml:space="preserve">(в ред. </w:t>
      </w:r>
      <w:hyperlink w:history="0" r:id="rId41"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jc w:val="both"/>
      </w:pPr>
      <w:r>
        <w:rPr>
          <w:sz w:val="20"/>
        </w:rPr>
      </w:r>
    </w:p>
    <w:p>
      <w:pPr>
        <w:pStyle w:val="2"/>
        <w:outlineLvl w:val="1"/>
        <w:jc w:val="center"/>
      </w:pPr>
      <w:r>
        <w:rPr>
          <w:sz w:val="20"/>
        </w:rPr>
        <w:t xml:space="preserve">4. Условия и порядок предоставления субсидии</w:t>
      </w:r>
    </w:p>
    <w:p>
      <w:pPr>
        <w:pStyle w:val="0"/>
        <w:jc w:val="both"/>
      </w:pPr>
      <w:r>
        <w:rPr>
          <w:sz w:val="20"/>
        </w:rPr>
      </w:r>
    </w:p>
    <w:p>
      <w:pPr>
        <w:pStyle w:val="0"/>
        <w:ind w:firstLine="540"/>
        <w:jc w:val="both"/>
      </w:pPr>
      <w:r>
        <w:rPr>
          <w:sz w:val="20"/>
        </w:rPr>
        <w:t xml:space="preserve">4.1. Право на получение субсидии предоставляется авиаперевозчику при выполнении следующих условий:</w:t>
      </w:r>
    </w:p>
    <w:p>
      <w:pPr>
        <w:pStyle w:val="0"/>
        <w:spacing w:before="200" w:line-rule="auto"/>
        <w:ind w:firstLine="540"/>
        <w:jc w:val="both"/>
      </w:pPr>
      <w:r>
        <w:rPr>
          <w:sz w:val="20"/>
        </w:rPr>
        <w:t xml:space="preserve">- наличие заключенного Соглашения;</w:t>
      </w:r>
    </w:p>
    <w:p>
      <w:pPr>
        <w:pStyle w:val="0"/>
        <w:spacing w:before="200" w:line-rule="auto"/>
        <w:ind w:firstLine="540"/>
        <w:jc w:val="both"/>
      </w:pPr>
      <w:r>
        <w:rPr>
          <w:sz w:val="20"/>
        </w:rPr>
        <w:t xml:space="preserve">- согласие авиаперевозчика на осуществление министерством проверки соблюдения порядка и условий предоставления субсидий, в том числе в части достижения результатов предоставления субсидий,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 в соответствии со </w:t>
      </w:r>
      <w:hyperlink w:history="0" r:id="rId42" w:tooltip="&quot;Бюджетный кодекс Российской Федерации&quot; от 31.07.1998 N 145-ФЗ (ред. от 14.04.2023) {КонсультантПлюс}">
        <w:r>
          <w:rPr>
            <w:sz w:val="20"/>
            <w:color w:val="0000ff"/>
          </w:rPr>
          <w:t xml:space="preserve">статьями 268.1</w:t>
        </w:r>
      </w:hyperlink>
      <w:r>
        <w:rPr>
          <w:sz w:val="20"/>
        </w:rPr>
        <w:t xml:space="preserve"> и </w:t>
      </w:r>
      <w:hyperlink w:history="0" r:id="rId43" w:tooltip="&quot;Бюджетный кодекс Российской Федерации&quot; от 31.07.1998 N 145-ФЗ (ред. от 14.04.2023) {КонсультантПлюс}">
        <w:r>
          <w:rPr>
            <w:sz w:val="20"/>
            <w:color w:val="0000ff"/>
          </w:rPr>
          <w:t xml:space="preserve">269.2</w:t>
        </w:r>
      </w:hyperlink>
      <w:r>
        <w:rPr>
          <w:sz w:val="20"/>
        </w:rPr>
        <w:t xml:space="preserve"> Бюджетного кодекса Российской Федерации и на включение таких положений в Соглашение;</w:t>
      </w:r>
    </w:p>
    <w:p>
      <w:pPr>
        <w:pStyle w:val="0"/>
        <w:jc w:val="both"/>
      </w:pPr>
      <w:r>
        <w:rPr>
          <w:sz w:val="20"/>
        </w:rPr>
        <w:t xml:space="preserve">(в ред. </w:t>
      </w:r>
      <w:hyperlink w:history="0" r:id="rId44"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 согласие авиаперевозчика на соблюдение запрета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цели предоставления указанных средств;</w:t>
      </w:r>
    </w:p>
    <w:p>
      <w:pPr>
        <w:pStyle w:val="0"/>
        <w:spacing w:before="200" w:line-rule="auto"/>
        <w:ind w:firstLine="540"/>
        <w:jc w:val="both"/>
      </w:pPr>
      <w:r>
        <w:rPr>
          <w:sz w:val="20"/>
        </w:rPr>
        <w:t xml:space="preserve">- представление отчетов в порядке и сроки, предусмотренные </w:t>
      </w:r>
      <w:hyperlink w:history="0" w:anchor="P228" w:tooltip="4.8. Для получения субсидии авиаперевозчик, с которым заключено Соглашение, представляет в министерство в электронном виде в формате &quot;pdf&quot; и бумажном следующие отчеты:">
        <w:r>
          <w:rPr>
            <w:sz w:val="20"/>
            <w:color w:val="0000ff"/>
          </w:rPr>
          <w:t xml:space="preserve">пунктом 4.8 раздела 4</w:t>
        </w:r>
      </w:hyperlink>
      <w:r>
        <w:rPr>
          <w:sz w:val="20"/>
        </w:rPr>
        <w:t xml:space="preserve"> Порядка.</w:t>
      </w:r>
    </w:p>
    <w:p>
      <w:pPr>
        <w:pStyle w:val="0"/>
        <w:spacing w:before="200" w:line-rule="auto"/>
        <w:ind w:firstLine="540"/>
        <w:jc w:val="both"/>
      </w:pPr>
      <w:r>
        <w:rPr>
          <w:sz w:val="20"/>
        </w:rPr>
        <w:t xml:space="preserve">4.2. Министерство заключает Соглашения с авиаперевозчиками в пределах бюджетных ассигнований, предусмотренных законом Белгородской области об областном бюджете на соответствующий финансовый год и на плановый период, и лимитов бюджетных обязательств на цель, указанную в </w:t>
      </w:r>
      <w:hyperlink w:history="0" w:anchor="P65" w:tooltip="1.3. Целью предоставления субсидии является возмещение авиаперевозчикам недополученных доходов,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 в рамках реализации мероприятия &quot;Государственная поддержка региональных авиаперевозок воздушным транспортом&quot; подпрограммы &quot;Совершенствование и развитие транспортной системы&quot; государственной программы Белгородской области &quot;Совершенствование и развитие транспортн...">
        <w:r>
          <w:rPr>
            <w:sz w:val="20"/>
            <w:color w:val="0000ff"/>
          </w:rPr>
          <w:t xml:space="preserve">пункте 1.3 раздела 1</w:t>
        </w:r>
      </w:hyperlink>
      <w:r>
        <w:rPr>
          <w:sz w:val="20"/>
        </w:rPr>
        <w:t xml:space="preserve"> Порядка.</w:t>
      </w:r>
    </w:p>
    <w:p>
      <w:pPr>
        <w:pStyle w:val="0"/>
        <w:jc w:val="both"/>
      </w:pPr>
      <w:r>
        <w:rPr>
          <w:sz w:val="20"/>
        </w:rPr>
        <w:t xml:space="preserve">(в ред. </w:t>
      </w:r>
      <w:hyperlink w:history="0" r:id="rId45"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4.3. В Соглашении в том числе предусматриваются:</w:t>
      </w:r>
    </w:p>
    <w:p>
      <w:pPr>
        <w:pStyle w:val="0"/>
        <w:spacing w:before="200" w:line-rule="auto"/>
        <w:ind w:firstLine="540"/>
        <w:jc w:val="both"/>
      </w:pPr>
      <w:r>
        <w:rPr>
          <w:sz w:val="20"/>
        </w:rPr>
        <w:t xml:space="preserve">а) обязанность авиаперевозчика не позднее чем за 5 (пять) рабочих дней до начала осуществления воздушных перевозок обеспечить продажу билетов по стоимости, не превышающей размера специального тарифа, на все места в салоне экономического класса на воздушные перевозки по субсидируемым маршрутам;</w:t>
      </w:r>
    </w:p>
    <w:p>
      <w:pPr>
        <w:pStyle w:val="0"/>
        <w:spacing w:before="200" w:line-rule="auto"/>
        <w:ind w:firstLine="540"/>
        <w:jc w:val="both"/>
      </w:pPr>
      <w:r>
        <w:rPr>
          <w:sz w:val="20"/>
        </w:rPr>
        <w:t xml:space="preserve">б) обязанность авиаперевозчика осуществлять воздушные перевозки по субсидируемому маршруту в соответствии с поданной на отбор заявкой;</w:t>
      </w:r>
    </w:p>
    <w:p>
      <w:pPr>
        <w:pStyle w:val="0"/>
        <w:spacing w:before="200" w:line-rule="auto"/>
        <w:ind w:firstLine="540"/>
        <w:jc w:val="both"/>
      </w:pPr>
      <w:r>
        <w:rPr>
          <w:sz w:val="20"/>
        </w:rPr>
        <w:t xml:space="preserve">в) форма, порядок и сроки представления отчетов авиаперевозчика, согласованные с Обществом с ограниченной ответственностью "МЕЖДУНАРОДНЫЙ АЭРОПОРТ БЕЛГОРОД", о количестве фактически выполненных рейсов, численности перевезенных пассажиров, фактическом пассажирообороте, применяемых тарифах, причитающейся авиаперевозчику субсидии и комплексном показателе эффективности субсидирования фактического пассажирооборота (далее - отчет);</w:t>
      </w:r>
    </w:p>
    <w:p>
      <w:pPr>
        <w:pStyle w:val="0"/>
        <w:spacing w:before="200" w:line-rule="auto"/>
        <w:ind w:firstLine="540"/>
        <w:jc w:val="both"/>
      </w:pPr>
      <w:r>
        <w:rPr>
          <w:sz w:val="20"/>
        </w:rPr>
        <w:t xml:space="preserve">г) порядок предоставления субсидии в очередном финансовом году;</w:t>
      </w:r>
    </w:p>
    <w:p>
      <w:pPr>
        <w:pStyle w:val="0"/>
        <w:spacing w:before="200" w:line-rule="auto"/>
        <w:ind w:firstLine="540"/>
        <w:jc w:val="both"/>
      </w:pPr>
      <w:r>
        <w:rPr>
          <w:sz w:val="20"/>
        </w:rPr>
        <w:t xml:space="preserve">д) согласие авиаперевозчика на осуществление министерством проверки соблюдения порядка и условий предоставления субсидий, в том числе в части достижения результатов предоставления субсидий,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 в соответствии со </w:t>
      </w:r>
      <w:hyperlink w:history="0" r:id="rId46" w:tooltip="&quot;Бюджетный кодекс Российской Федерации&quot; от 31.07.1998 N 145-ФЗ (ред. от 14.04.2023) {КонсультантПлюс}">
        <w:r>
          <w:rPr>
            <w:sz w:val="20"/>
            <w:color w:val="0000ff"/>
          </w:rPr>
          <w:t xml:space="preserve">статьями 268.1</w:t>
        </w:r>
      </w:hyperlink>
      <w:r>
        <w:rPr>
          <w:sz w:val="20"/>
        </w:rPr>
        <w:t xml:space="preserve"> и </w:t>
      </w:r>
      <w:hyperlink w:history="0" r:id="rId47" w:tooltip="&quot;Бюджетный кодекс Российской Федерации&quot; от 31.07.1998 N 145-ФЗ (ред. от 14.04.2023) {КонсультантПлюс}">
        <w:r>
          <w:rPr>
            <w:sz w:val="20"/>
            <w:color w:val="0000ff"/>
          </w:rPr>
          <w:t xml:space="preserve">269.2</w:t>
        </w:r>
      </w:hyperlink>
      <w:r>
        <w:rPr>
          <w:sz w:val="20"/>
        </w:rPr>
        <w:t xml:space="preserve"> Бюджетного кодекса Российской Федерации, предусмотренных Порядком;</w:t>
      </w:r>
    </w:p>
    <w:p>
      <w:pPr>
        <w:pStyle w:val="0"/>
        <w:jc w:val="both"/>
      </w:pPr>
      <w:r>
        <w:rPr>
          <w:sz w:val="20"/>
        </w:rPr>
        <w:t xml:space="preserve">(пп. "д" в ред. </w:t>
      </w:r>
      <w:hyperlink w:history="0" r:id="rId48"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е) условие, в случае уменьшения Главному распорядителю средств бюджета Белгородской области ранее доведенных лимитов бюджетных обязательств, указанных в </w:t>
      </w:r>
      <w:hyperlink w:history="0" w:anchor="P69" w:tooltip="1.6. Сведения о субсидии размещаются на едином портале бюджетной системы Российской Федерации в сети Интернет не позднее 15-го рабочего дня, следующего за днем принятия закона Белгородской области об областном бюджете (закона о внесении изменений в закон Белгородской области об областном бюджете).">
        <w:r>
          <w:rPr>
            <w:sz w:val="20"/>
            <w:color w:val="0000ff"/>
          </w:rPr>
          <w:t xml:space="preserve">пункте 1.6 раздела 1</w:t>
        </w:r>
      </w:hyperlink>
      <w:r>
        <w:rPr>
          <w:sz w:val="20"/>
        </w:rPr>
        <w:t xml:space="preserve"> Порядка, приводящего к невозможности предоставления субсидии в размере, определенном в Соглашении, согласования новых условий Соглашения путем подписания дополнительного соглашения к Соглашению или о расторжении Соглашения при недостижении согласия по новым условиям;</w:t>
      </w:r>
    </w:p>
    <w:p>
      <w:pPr>
        <w:pStyle w:val="0"/>
        <w:spacing w:before="200" w:line-rule="auto"/>
        <w:ind w:firstLine="540"/>
        <w:jc w:val="both"/>
      </w:pPr>
      <w:r>
        <w:rPr>
          <w:sz w:val="20"/>
        </w:rPr>
        <w:t xml:space="preserve">ж) порядок расторжения Соглашения в случае установления факта нарушения положений, предусмотренных Порядком и Соглашением;</w:t>
      </w:r>
    </w:p>
    <w:p>
      <w:pPr>
        <w:pStyle w:val="0"/>
        <w:spacing w:before="200" w:line-rule="auto"/>
        <w:ind w:firstLine="540"/>
        <w:jc w:val="both"/>
      </w:pPr>
      <w:r>
        <w:rPr>
          <w:sz w:val="20"/>
        </w:rPr>
        <w:t xml:space="preserve">з) штрафные санкции;</w:t>
      </w:r>
    </w:p>
    <w:p>
      <w:pPr>
        <w:pStyle w:val="0"/>
        <w:spacing w:before="200" w:line-rule="auto"/>
        <w:ind w:firstLine="540"/>
        <w:jc w:val="both"/>
      </w:pPr>
      <w:r>
        <w:rPr>
          <w:sz w:val="20"/>
        </w:rPr>
        <w:t xml:space="preserve">и) расписание рейсов.</w:t>
      </w:r>
    </w:p>
    <w:p>
      <w:pPr>
        <w:pStyle w:val="0"/>
        <w:spacing w:before="200" w:line-rule="auto"/>
        <w:ind w:firstLine="540"/>
        <w:jc w:val="both"/>
      </w:pPr>
      <w:r>
        <w:rPr>
          <w:sz w:val="20"/>
        </w:rPr>
        <w:t xml:space="preserve">4.4. Министерство определяет плановое количество рейсов исходя из бюджетных ассигнований областного бюджета на соответствующий финансовый год на цель, указанную в </w:t>
      </w:r>
      <w:hyperlink w:history="0" w:anchor="P65" w:tooltip="1.3. Целью предоставления субсидии является возмещение авиаперевозчикам недополученных доходов,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 в рамках реализации мероприятия &quot;Государственная поддержка региональных авиаперевозок воздушным транспортом&quot; подпрограммы &quot;Совершенствование и развитие транспортной системы&quot; государственной программы Белгородской области &quot;Совершенствование и развитие транспортн...">
        <w:r>
          <w:rPr>
            <w:sz w:val="20"/>
            <w:color w:val="0000ff"/>
          </w:rPr>
          <w:t xml:space="preserve">пункте 1.3 раздела 1</w:t>
        </w:r>
      </w:hyperlink>
      <w:r>
        <w:rPr>
          <w:sz w:val="20"/>
        </w:rPr>
        <w:t xml:space="preserve"> Порядка, и размера субсидии на один рейс на маршруте, который был установлен авиаперевозчиком при подаче заявления о готовности осуществлять регулярные авиаперевозки.</w:t>
      </w:r>
    </w:p>
    <w:p>
      <w:pPr>
        <w:pStyle w:val="0"/>
        <w:jc w:val="both"/>
      </w:pPr>
      <w:r>
        <w:rPr>
          <w:sz w:val="20"/>
        </w:rPr>
        <w:t xml:space="preserve">(в ред. </w:t>
      </w:r>
      <w:hyperlink w:history="0" r:id="rId49"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4.5. Результатом предоставления субсидии является значение показателя, которое устанавливается в Соглашении в соответствии с показателем реализации мероприятия "Государственная поддержка региональных авиаперевозок воздушным транспортом" подпрограммы "Совершенствование и развитие транспортной системы" государственной программы Белгородской области "Совершенствование и развитие транспортной системы и дорожной сети Белгородской области".</w:t>
      </w:r>
    </w:p>
    <w:p>
      <w:pPr>
        <w:pStyle w:val="0"/>
        <w:jc w:val="both"/>
      </w:pPr>
      <w:r>
        <w:rPr>
          <w:sz w:val="20"/>
        </w:rPr>
        <w:t xml:space="preserve">(п. 4.5 в ред. </w:t>
      </w:r>
      <w:hyperlink w:history="0" r:id="rId50"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4.6. Авиаперевозчик, с которым заключено Соглашение, обязан обеспечить регулярность полетов не менее 95 процентов от планового количества рейсов на месяц. В случае невыполнения данного требования в течение 3 месяцев подряд министерство направляет авиаперевозчику письменное уведомление о необходимости внесения изменений в расписание полетов.</w:t>
      </w:r>
    </w:p>
    <w:p>
      <w:pPr>
        <w:pStyle w:val="0"/>
        <w:jc w:val="both"/>
      </w:pPr>
      <w:r>
        <w:rPr>
          <w:sz w:val="20"/>
        </w:rPr>
        <w:t xml:space="preserve">(в ред. </w:t>
      </w:r>
      <w:hyperlink w:history="0" r:id="rId51"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4.7. В случае осуществления софинансирования недополученных доходов, связанных с организацией регулярных рейсов на маршрутах регулярных авиаперевозок из аэропорта города Белгорода, за счет средств бюджета иного субъекта Российской Федерации авиаперевозчик, с которым заключено Соглашение, обязан уведомить об этом министерство в течение 10 (десяти) рабочих дней с даты заключения соглашения о предоставлении субсидии из бюджета иного субъекта Российской Федерации и заключить дополнительное соглашение с целью уменьшения размера субсидии с учетом уровня софинансирования.</w:t>
      </w:r>
    </w:p>
    <w:p>
      <w:pPr>
        <w:pStyle w:val="0"/>
        <w:jc w:val="both"/>
      </w:pPr>
      <w:r>
        <w:rPr>
          <w:sz w:val="20"/>
        </w:rPr>
        <w:t xml:space="preserve">(в ред. </w:t>
      </w:r>
      <w:hyperlink w:history="0" r:id="rId52"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bookmarkStart w:id="228" w:name="P228"/>
    <w:bookmarkEnd w:id="228"/>
    <w:p>
      <w:pPr>
        <w:pStyle w:val="0"/>
        <w:spacing w:before="200" w:line-rule="auto"/>
        <w:ind w:firstLine="540"/>
        <w:jc w:val="both"/>
      </w:pPr>
      <w:r>
        <w:rPr>
          <w:sz w:val="20"/>
        </w:rPr>
        <w:t xml:space="preserve">4.8. Для получения субсидии авиаперевозчик, с которым заключено Соглашение, представляет в министерство в электронном виде в формате "pdf" и бумажном следующие отчеты:</w:t>
      </w:r>
    </w:p>
    <w:p>
      <w:pPr>
        <w:pStyle w:val="0"/>
        <w:jc w:val="both"/>
      </w:pPr>
      <w:r>
        <w:rPr>
          <w:sz w:val="20"/>
        </w:rPr>
        <w:t xml:space="preserve">(в ред. </w:t>
      </w:r>
      <w:hyperlink w:history="0" r:id="rId53"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 ежемесячно в срок до 10 числа месяца, следующего за отчетным, реестр выполненных авиарейсов и перевезенных пассажиров;</w:t>
      </w:r>
    </w:p>
    <w:p>
      <w:pPr>
        <w:pStyle w:val="0"/>
        <w:spacing w:before="200" w:line-rule="auto"/>
        <w:ind w:firstLine="540"/>
        <w:jc w:val="both"/>
      </w:pPr>
      <w:r>
        <w:rPr>
          <w:sz w:val="20"/>
        </w:rPr>
        <w:t xml:space="preserve">- ежемесячно в срок до 10 числа месяца, следующего за отчетным, расчет размера субсидии.</w:t>
      </w:r>
    </w:p>
    <w:p>
      <w:pPr>
        <w:pStyle w:val="0"/>
        <w:spacing w:before="200" w:line-rule="auto"/>
        <w:ind w:firstLine="540"/>
        <w:jc w:val="both"/>
      </w:pPr>
      <w:r>
        <w:rPr>
          <w:sz w:val="20"/>
        </w:rPr>
        <w:t xml:space="preserve">Отчет авиаперевозчика за декабрь отчетного года предоставляется в министерство не позднее 15 января года, следующего за отчетным.</w:t>
      </w:r>
    </w:p>
    <w:p>
      <w:pPr>
        <w:pStyle w:val="0"/>
        <w:jc w:val="both"/>
      </w:pPr>
      <w:r>
        <w:rPr>
          <w:sz w:val="20"/>
        </w:rPr>
        <w:t xml:space="preserve">(в ред. </w:t>
      </w:r>
      <w:hyperlink w:history="0" r:id="rId54"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Авиаперевозчик несет ответственность за достоверность сведений, содержащихся в отчетах, указанных в настоящем пункте (далее - отчеты).</w:t>
      </w:r>
    </w:p>
    <w:p>
      <w:pPr>
        <w:pStyle w:val="0"/>
        <w:spacing w:before="200" w:line-rule="auto"/>
        <w:ind w:firstLine="540"/>
        <w:jc w:val="both"/>
      </w:pPr>
      <w:r>
        <w:rPr>
          <w:sz w:val="20"/>
        </w:rPr>
        <w:t xml:space="preserve">4.9. Министерство осуществляет проверку полноты и правильности оформления отчетов и принимает решение о перечислении субсидии авиаперевозчику за выполненные рейсы по расписанию либо об отказе с указанием причин отказа в срок не позднее 5 (пяти) рабочих дней с даты получения отчетов.</w:t>
      </w:r>
    </w:p>
    <w:p>
      <w:pPr>
        <w:pStyle w:val="0"/>
        <w:jc w:val="both"/>
      </w:pPr>
      <w:r>
        <w:rPr>
          <w:sz w:val="20"/>
        </w:rPr>
        <w:t xml:space="preserve">(в ред. </w:t>
      </w:r>
      <w:hyperlink w:history="0" r:id="rId55"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4.10. Авиаперевозчик устраняет причины, послужившие основанием для отказа, и в течение 5 (пяти) рабочих дней со дня получения отказа повторно направляет документы в министерство для рассмотрения.</w:t>
      </w:r>
    </w:p>
    <w:p>
      <w:pPr>
        <w:pStyle w:val="0"/>
        <w:jc w:val="both"/>
      </w:pPr>
      <w:r>
        <w:rPr>
          <w:sz w:val="20"/>
        </w:rPr>
        <w:t xml:space="preserve">(в ред. </w:t>
      </w:r>
      <w:hyperlink w:history="0" r:id="rId56"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4.11. Основаниями для отказа в предоставлении ежемесячной субсидии являются:</w:t>
      </w:r>
    </w:p>
    <w:p>
      <w:pPr>
        <w:pStyle w:val="0"/>
        <w:spacing w:before="200" w:line-rule="auto"/>
        <w:ind w:firstLine="540"/>
        <w:jc w:val="both"/>
      </w:pPr>
      <w:r>
        <w:rPr>
          <w:sz w:val="20"/>
        </w:rPr>
        <w:t xml:space="preserve">- непредставление отчетов;</w:t>
      </w:r>
    </w:p>
    <w:p>
      <w:pPr>
        <w:pStyle w:val="0"/>
        <w:spacing w:before="200" w:line-rule="auto"/>
        <w:ind w:firstLine="540"/>
        <w:jc w:val="both"/>
      </w:pPr>
      <w:r>
        <w:rPr>
          <w:sz w:val="20"/>
        </w:rPr>
        <w:t xml:space="preserve">- представление отчетов, не соответствующих требованиям Соглашения.</w:t>
      </w:r>
    </w:p>
    <w:p>
      <w:pPr>
        <w:pStyle w:val="0"/>
        <w:spacing w:before="200" w:line-rule="auto"/>
        <w:ind w:firstLine="540"/>
        <w:jc w:val="both"/>
      </w:pPr>
      <w:r>
        <w:rPr>
          <w:sz w:val="20"/>
        </w:rPr>
        <w:t xml:space="preserve">4.12. Размер субсидии (P</w:t>
      </w:r>
      <w:r>
        <w:rPr>
          <w:sz w:val="20"/>
          <w:vertAlign w:val="subscript"/>
        </w:rPr>
        <w:t xml:space="preserve">si</w:t>
      </w:r>
      <w:r>
        <w:rPr>
          <w:sz w:val="20"/>
        </w:rPr>
        <w:t xml:space="preserve">) определяется по следующей формуле:</w:t>
      </w:r>
    </w:p>
    <w:p>
      <w:pPr>
        <w:pStyle w:val="0"/>
        <w:ind w:firstLine="540"/>
        <w:jc w:val="both"/>
      </w:pPr>
      <w:r>
        <w:rPr>
          <w:sz w:val="20"/>
        </w:rPr>
      </w:r>
    </w:p>
    <w:p>
      <w:pPr>
        <w:pStyle w:val="0"/>
        <w:jc w:val="center"/>
      </w:pPr>
      <w:r>
        <w:rPr>
          <w:sz w:val="20"/>
        </w:rPr>
        <w:t xml:space="preserve">P</w:t>
      </w:r>
      <w:r>
        <w:rPr>
          <w:sz w:val="20"/>
          <w:vertAlign w:val="subscript"/>
        </w:rPr>
        <w:t xml:space="preserve">s</w:t>
      </w:r>
      <w:r>
        <w:rPr>
          <w:sz w:val="20"/>
        </w:rPr>
        <w:t xml:space="preserve"> = P</w:t>
      </w:r>
      <w:r>
        <w:rPr>
          <w:sz w:val="20"/>
          <w:vertAlign w:val="subscript"/>
        </w:rPr>
        <w:t xml:space="preserve">si</w:t>
      </w:r>
      <w:r>
        <w:rPr>
          <w:sz w:val="20"/>
        </w:rPr>
        <w:t xml:space="preserve"> * K,</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P</w:t>
      </w:r>
      <w:r>
        <w:rPr>
          <w:sz w:val="20"/>
          <w:vertAlign w:val="subscript"/>
        </w:rPr>
        <w:t xml:space="preserve">si</w:t>
      </w:r>
      <w:r>
        <w:rPr>
          <w:sz w:val="20"/>
        </w:rPr>
        <w:t xml:space="preserve"> - размер субсидии на один рейс в одном направлении, указанный в заявке и предусмотренный Соглашением;</w:t>
      </w:r>
    </w:p>
    <w:p>
      <w:pPr>
        <w:pStyle w:val="0"/>
        <w:spacing w:before="200" w:line-rule="auto"/>
        <w:ind w:firstLine="540"/>
        <w:jc w:val="both"/>
      </w:pPr>
      <w:r>
        <w:rPr>
          <w:sz w:val="20"/>
        </w:rPr>
        <w:t xml:space="preserve">К - количество фактически выполненных рейсов по маршруту регулярных перевозок по расписанию за вычетом выполненных рейсов по расписанию без пассажиров.</w:t>
      </w:r>
    </w:p>
    <w:p>
      <w:pPr>
        <w:pStyle w:val="0"/>
        <w:spacing w:before="200" w:line-rule="auto"/>
        <w:ind w:firstLine="540"/>
        <w:jc w:val="both"/>
      </w:pPr>
      <w:r>
        <w:rPr>
          <w:sz w:val="20"/>
        </w:rPr>
        <w:t xml:space="preserve">4.13. Устанавливается фиксированный размер субсидии на один рейс на маршруте регулярных авиаперевозок, который равен размеру субсидии, указанному в заявлении и предусмотренному Соглашением.</w:t>
      </w:r>
    </w:p>
    <w:p>
      <w:pPr>
        <w:pStyle w:val="0"/>
        <w:spacing w:before="200" w:line-rule="auto"/>
        <w:ind w:firstLine="540"/>
        <w:jc w:val="both"/>
      </w:pPr>
      <w:r>
        <w:rPr>
          <w:sz w:val="20"/>
        </w:rPr>
        <w:t xml:space="preserve">4.14. Министерство ежемесячно не позднее 20 числа месяца, следующего за отчетным месяцем (по итогам года - не позднее 20 января года, следующего за отчетным), представляет в министерство финансов и бюджетной политики Белгородской области заявку на финансирование с приложением копий реестра выполненных авиарейсов и перевезенных пассажиров, а также расчета размера субсидии.</w:t>
      </w:r>
    </w:p>
    <w:p>
      <w:pPr>
        <w:pStyle w:val="0"/>
        <w:jc w:val="both"/>
      </w:pPr>
      <w:r>
        <w:rPr>
          <w:sz w:val="20"/>
        </w:rPr>
        <w:t xml:space="preserve">(в ред. </w:t>
      </w:r>
      <w:hyperlink w:history="0" r:id="rId57"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4.15. Министерство финансов и бюджетной политики Белгородской области при получении заявки на получение субсидии за счет средств областного бюджета в течение 5 (пяти) рабочих дней с момента получения заявки производит кассовые выплаты с лицевого счета уполномоченного органа, открытого на едином счете областного бюджета, на расчетный счет авиаперевозчика.</w:t>
      </w:r>
    </w:p>
    <w:p>
      <w:pPr>
        <w:pStyle w:val="0"/>
        <w:jc w:val="both"/>
      </w:pPr>
      <w:r>
        <w:rPr>
          <w:sz w:val="20"/>
        </w:rPr>
        <w:t xml:space="preserve">(в ред. </w:t>
      </w:r>
      <w:hyperlink w:history="0" r:id="rId58"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Перечисление субсидии осуществляется в пределах кассового плана исполнения областного бюджета на цель, указанную в </w:t>
      </w:r>
      <w:hyperlink w:history="0" w:anchor="P65" w:tooltip="1.3. Целью предоставления субсидии является возмещение авиаперевозчикам недополученных доходов,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 в рамках реализации мероприятия &quot;Государственная поддержка региональных авиаперевозок воздушным транспортом&quot; подпрограммы &quot;Совершенствование и развитие транспортной системы&quot; государственной программы Белгородской области &quot;Совершенствование и развитие транспортн...">
        <w:r>
          <w:rPr>
            <w:sz w:val="20"/>
            <w:color w:val="0000ff"/>
          </w:rPr>
          <w:t xml:space="preserve">пункте 1.3 раздела 1</w:t>
        </w:r>
      </w:hyperlink>
      <w:r>
        <w:rPr>
          <w:sz w:val="20"/>
        </w:rPr>
        <w:t xml:space="preserve"> Порядка.</w:t>
      </w:r>
    </w:p>
    <w:bookmarkStart w:id="255" w:name="P255"/>
    <w:bookmarkEnd w:id="255"/>
    <w:p>
      <w:pPr>
        <w:pStyle w:val="0"/>
        <w:spacing w:before="200" w:line-rule="auto"/>
        <w:ind w:firstLine="540"/>
        <w:jc w:val="both"/>
      </w:pPr>
      <w:r>
        <w:rPr>
          <w:sz w:val="20"/>
        </w:rPr>
        <w:t xml:space="preserve">4.16. Если сумма субсидии, полученная авиаперевозчиком в отчетном финансовом году, не покрывает сумму, подлежащую возмещению, и подтверждается подписанным министерством и авиаперевозчиком актом сверки взаиморасчетов, то недополученная сумма перечисляется авиаперевозчику в текущем финансовом году за счет средств, предусмотренных в областном бюджете на данные цели.</w:t>
      </w:r>
    </w:p>
    <w:p>
      <w:pPr>
        <w:pStyle w:val="0"/>
        <w:jc w:val="both"/>
      </w:pPr>
      <w:r>
        <w:rPr>
          <w:sz w:val="20"/>
        </w:rPr>
        <w:t xml:space="preserve">(в ред. </w:t>
      </w:r>
      <w:hyperlink w:history="0" r:id="rId59"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4.17. В случае выявления министерством нарушения авиаперевозчиком условий, в том числе в части достижения результатов предоставления субсидий, и порядка предоставления субсидии субсидия подлежит возврату в доход областного бюджета.</w:t>
      </w:r>
    </w:p>
    <w:p>
      <w:pPr>
        <w:pStyle w:val="0"/>
        <w:jc w:val="both"/>
      </w:pPr>
      <w:r>
        <w:rPr>
          <w:sz w:val="20"/>
        </w:rPr>
        <w:t xml:space="preserve">(в ред. </w:t>
      </w:r>
      <w:hyperlink w:history="0" r:id="rId60"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spacing w:before="200" w:line-rule="auto"/>
        <w:ind w:firstLine="540"/>
        <w:jc w:val="both"/>
      </w:pPr>
      <w:r>
        <w:rPr>
          <w:sz w:val="20"/>
        </w:rPr>
        <w:t xml:space="preserve">Министерство в течение 10 (десяти) рабочих дней с момента выявления указанного нарушения направляет авиаперевозчику письменное уведомление о возврате субсидии в областной бюджет с указанием оснований возврата и размера субсидии.</w:t>
      </w:r>
    </w:p>
    <w:p>
      <w:pPr>
        <w:pStyle w:val="0"/>
        <w:jc w:val="both"/>
      </w:pPr>
      <w:r>
        <w:rPr>
          <w:sz w:val="20"/>
        </w:rPr>
        <w:t xml:space="preserve">(в ред. </w:t>
      </w:r>
      <w:hyperlink w:history="0" r:id="rId61"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В течение 10 (десяти) рабочих дней с момента получения письменного уведомления о возврате субсидии в областной бюджет авиаперевозчик обязан осуществить возврат средств по платежным реквизитам, указанным в уведомлении.</w:t>
      </w:r>
    </w:p>
    <w:p>
      <w:pPr>
        <w:pStyle w:val="0"/>
        <w:spacing w:before="200" w:line-rule="auto"/>
        <w:ind w:firstLine="540"/>
        <w:jc w:val="both"/>
      </w:pPr>
      <w:r>
        <w:rPr>
          <w:sz w:val="20"/>
        </w:rPr>
        <w:t xml:space="preserve">4.18. В случае невозврата получателем субсидии в областной бюджет денежных средств в срок, установленный </w:t>
      </w:r>
      <w:hyperlink w:history="0" w:anchor="P255" w:tooltip="4.16. Если сумма субсидии, полученная авиаперевозчиком в отчетном финансовом году, не покрывает сумму, подлежащую возмещению, и подтверждается подписанным министерством и авиаперевозчиком актом сверки взаиморасчетов, то недополученная сумма перечисляется авиаперевозчику в текущем финансовом году за счет средств, предусмотренных в областном бюджете на данные цели.">
        <w:r>
          <w:rPr>
            <w:sz w:val="20"/>
            <w:color w:val="0000ff"/>
          </w:rPr>
          <w:t xml:space="preserve">пунктом 4.16 раздела 4</w:t>
        </w:r>
      </w:hyperlink>
      <w:r>
        <w:rPr>
          <w:sz w:val="20"/>
        </w:rPr>
        <w:t xml:space="preserve"> Порядка, министерство в месячный срок со дня его окончания вправе обратиться в суд с требованием о взыскании указанных средств в соответствии с законодательством Российской Федерации.</w:t>
      </w:r>
    </w:p>
    <w:p>
      <w:pPr>
        <w:pStyle w:val="0"/>
        <w:jc w:val="both"/>
      </w:pPr>
      <w:r>
        <w:rPr>
          <w:sz w:val="20"/>
        </w:rPr>
        <w:t xml:space="preserve">(в ред. </w:t>
      </w:r>
      <w:hyperlink w:history="0" r:id="rId62"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07.02.2022 N 60-пп)</w:t>
      </w:r>
    </w:p>
    <w:p>
      <w:pPr>
        <w:pStyle w:val="0"/>
        <w:spacing w:before="200" w:line-rule="auto"/>
        <w:ind w:firstLine="540"/>
        <w:jc w:val="both"/>
      </w:pPr>
      <w:r>
        <w:rPr>
          <w:sz w:val="20"/>
        </w:rPr>
        <w:t xml:space="preserve">За каждый календарный день просрочки платежа по возврату субсидии авиаперевозчик уплачивает пеню из расчета одной трехсотой ключевой ставки Центрального банка Российской Федерации, действующей на день установления нарушения.</w:t>
      </w:r>
    </w:p>
    <w:p>
      <w:pPr>
        <w:pStyle w:val="0"/>
        <w:spacing w:before="200" w:line-rule="auto"/>
        <w:ind w:firstLine="540"/>
        <w:jc w:val="both"/>
      </w:pPr>
      <w:r>
        <w:rPr>
          <w:sz w:val="20"/>
        </w:rPr>
        <w:t xml:space="preserve">4.19. Министерство осуществляет проверки соблюдения авиаперевозчиками порядка и условий предоставления субсидий, в том числе в части достижения результатов предоставления субсидий.</w:t>
      </w:r>
    </w:p>
    <w:p>
      <w:pPr>
        <w:pStyle w:val="0"/>
        <w:spacing w:before="200" w:line-rule="auto"/>
        <w:ind w:firstLine="540"/>
        <w:jc w:val="both"/>
      </w:pPr>
      <w:r>
        <w:rPr>
          <w:sz w:val="20"/>
        </w:rPr>
        <w:t xml:space="preserve">Органы государственного финансового контроля Белгородской области осуществляют проверки в соответствии со </w:t>
      </w:r>
      <w:hyperlink w:history="0" r:id="rId63" w:tooltip="&quot;Бюджетный кодекс Российской Федерации&quot; от 31.07.1998 N 145-ФЗ (ред. от 14.04.2023) {КонсультантПлюс}">
        <w:r>
          <w:rPr>
            <w:sz w:val="20"/>
            <w:color w:val="0000ff"/>
          </w:rPr>
          <w:t xml:space="preserve">статьями 268.1</w:t>
        </w:r>
      </w:hyperlink>
      <w:r>
        <w:rPr>
          <w:sz w:val="20"/>
        </w:rPr>
        <w:t xml:space="preserve"> и </w:t>
      </w:r>
      <w:hyperlink w:history="0" r:id="rId64" w:tooltip="&quot;Бюджетный кодекс Российской Федерации&quot; от 31.07.1998 N 145-ФЗ (ред. от 14.04.2023) {КонсультантПлюс}">
        <w:r>
          <w:rPr>
            <w:sz w:val="20"/>
            <w:color w:val="0000ff"/>
          </w:rPr>
          <w:t xml:space="preserve">269.2</w:t>
        </w:r>
      </w:hyperlink>
      <w:r>
        <w:rPr>
          <w:sz w:val="20"/>
        </w:rPr>
        <w:t xml:space="preserve"> Бюджетного кодекса Российской Федерации.</w:t>
      </w:r>
    </w:p>
    <w:p>
      <w:pPr>
        <w:pStyle w:val="0"/>
        <w:jc w:val="both"/>
      </w:pPr>
      <w:r>
        <w:rPr>
          <w:sz w:val="20"/>
        </w:rPr>
        <w:t xml:space="preserve">(п. 4.19 в ред. </w:t>
      </w:r>
      <w:hyperlink w:history="0" r:id="rId65"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постановления</w:t>
        </w:r>
      </w:hyperlink>
      <w:r>
        <w:rPr>
          <w:sz w:val="20"/>
        </w:rPr>
        <w:t xml:space="preserve"> Правительства Белгородской области от 12.12.2022 N 729-пп)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Порядку предоставления</w:t>
      </w:r>
    </w:p>
    <w:p>
      <w:pPr>
        <w:pStyle w:val="0"/>
        <w:jc w:val="right"/>
      </w:pPr>
      <w:r>
        <w:rPr>
          <w:sz w:val="20"/>
        </w:rPr>
        <w:t xml:space="preserve">организациям воздушного транспорта</w:t>
      </w:r>
    </w:p>
    <w:p>
      <w:pPr>
        <w:pStyle w:val="0"/>
        <w:jc w:val="right"/>
      </w:pPr>
      <w:r>
        <w:rPr>
          <w:sz w:val="20"/>
        </w:rPr>
        <w:t xml:space="preserve">субсидии из областного бюджета</w:t>
      </w:r>
    </w:p>
    <w:p>
      <w:pPr>
        <w:pStyle w:val="0"/>
        <w:jc w:val="right"/>
      </w:pPr>
      <w:r>
        <w:rPr>
          <w:sz w:val="20"/>
        </w:rPr>
        <w:t xml:space="preserve">на возмещение недополученных</w:t>
      </w:r>
    </w:p>
    <w:p>
      <w:pPr>
        <w:pStyle w:val="0"/>
        <w:jc w:val="right"/>
      </w:pPr>
      <w:r>
        <w:rPr>
          <w:sz w:val="20"/>
        </w:rPr>
        <w:t xml:space="preserve">доходов, связанных с организацией</w:t>
      </w:r>
    </w:p>
    <w:p>
      <w:pPr>
        <w:pStyle w:val="0"/>
        <w:jc w:val="right"/>
      </w:pPr>
      <w:r>
        <w:rPr>
          <w:sz w:val="20"/>
        </w:rPr>
        <w:t xml:space="preserve">регулярных пассажирских авиаперевозок</w:t>
      </w:r>
    </w:p>
    <w:p>
      <w:pPr>
        <w:pStyle w:val="0"/>
        <w:jc w:val="both"/>
      </w:pPr>
      <w:r>
        <w:rPr>
          <w:sz w:val="20"/>
        </w:rPr>
      </w:r>
    </w:p>
    <w:p>
      <w:pPr>
        <w:pStyle w:val="2"/>
        <w:jc w:val="center"/>
      </w:pPr>
      <w:r>
        <w:rPr>
          <w:sz w:val="20"/>
        </w:rPr>
        <w:t xml:space="preserve">Перечень</w:t>
      </w:r>
    </w:p>
    <w:p>
      <w:pPr>
        <w:pStyle w:val="2"/>
        <w:jc w:val="center"/>
      </w:pPr>
      <w:r>
        <w:rPr>
          <w:sz w:val="20"/>
        </w:rPr>
        <w:t xml:space="preserve">субсидируемых в 2021 году маршрутов, по которым</w:t>
      </w:r>
    </w:p>
    <w:p>
      <w:pPr>
        <w:pStyle w:val="2"/>
        <w:jc w:val="center"/>
      </w:pPr>
      <w:r>
        <w:rPr>
          <w:sz w:val="20"/>
        </w:rPr>
        <w:t xml:space="preserve">осуществляются регулярные перевозки пассажиров</w:t>
      </w:r>
    </w:p>
    <w:p>
      <w:pPr>
        <w:pStyle w:val="2"/>
        <w:jc w:val="center"/>
      </w:pPr>
      <w:r>
        <w:rPr>
          <w:sz w:val="20"/>
        </w:rPr>
        <w:t xml:space="preserve">воздушными судами в салонах экономического класса</w:t>
      </w:r>
    </w:p>
    <w:p>
      <w:pPr>
        <w:pStyle w:val="0"/>
        <w:jc w:val="both"/>
      </w:pPr>
      <w:r>
        <w:rPr>
          <w:sz w:val="20"/>
        </w:rPr>
      </w:r>
    </w:p>
    <w:p>
      <w:pPr>
        <w:pStyle w:val="0"/>
        <w:ind w:firstLine="540"/>
        <w:jc w:val="both"/>
      </w:pPr>
      <w:r>
        <w:rPr>
          <w:sz w:val="20"/>
        </w:rPr>
        <w:t xml:space="preserve">Исключен. - </w:t>
      </w:r>
      <w:hyperlink w:history="0" r:id="rId66"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Постановление</w:t>
        </w:r>
      </w:hyperlink>
      <w:r>
        <w:rPr>
          <w:sz w:val="20"/>
        </w:rPr>
        <w:t xml:space="preserve"> Правительства Белгородской области от 12.12.2022 N 729-пп.</w:t>
      </w:r>
    </w:p>
    <w:p>
      <w:pPr>
        <w:pStyle w:val="0"/>
        <w:ind w:firstLine="54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hyperlink w:history="0" r:id="rId67" w:tooltip="Постановление Правительства Белгородской обл. от 12.12.2022 N 729-пп &quot;О внесении изменений в постановление Правительства Белгородской области от 5 апреля 2021 года N 129-пп&quot; {КонсультантПлюс}">
        <w:r>
          <w:rPr>
            <w:sz w:val="20"/>
            <w:color w:val="0000ff"/>
          </w:rPr>
          <w:t xml:space="preserve">Приложение</w:t>
        </w:r>
      </w:hyperlink>
    </w:p>
    <w:p>
      <w:pPr>
        <w:pStyle w:val="0"/>
        <w:jc w:val="right"/>
      </w:pPr>
      <w:r>
        <w:rPr>
          <w:sz w:val="20"/>
        </w:rPr>
        <w:t xml:space="preserve">к Порядку предоставления</w:t>
      </w:r>
    </w:p>
    <w:p>
      <w:pPr>
        <w:pStyle w:val="0"/>
        <w:jc w:val="right"/>
      </w:pPr>
      <w:r>
        <w:rPr>
          <w:sz w:val="20"/>
        </w:rPr>
        <w:t xml:space="preserve">организациям воздушного транспорта</w:t>
      </w:r>
    </w:p>
    <w:p>
      <w:pPr>
        <w:pStyle w:val="0"/>
        <w:jc w:val="right"/>
      </w:pPr>
      <w:r>
        <w:rPr>
          <w:sz w:val="20"/>
        </w:rPr>
        <w:t xml:space="preserve">субсидии из областного бюджета</w:t>
      </w:r>
    </w:p>
    <w:p>
      <w:pPr>
        <w:pStyle w:val="0"/>
        <w:jc w:val="right"/>
      </w:pPr>
      <w:r>
        <w:rPr>
          <w:sz w:val="20"/>
        </w:rPr>
        <w:t xml:space="preserve">на возмещение недополученных</w:t>
      </w:r>
    </w:p>
    <w:p>
      <w:pPr>
        <w:pStyle w:val="0"/>
        <w:jc w:val="right"/>
      </w:pPr>
      <w:r>
        <w:rPr>
          <w:sz w:val="20"/>
        </w:rPr>
        <w:t xml:space="preserve">доходов, связанных с организацией</w:t>
      </w:r>
    </w:p>
    <w:p>
      <w:pPr>
        <w:pStyle w:val="0"/>
        <w:jc w:val="right"/>
      </w:pPr>
      <w:r>
        <w:rPr>
          <w:sz w:val="20"/>
        </w:rPr>
        <w:t xml:space="preserve">регулярных пассажирских авиаперевозок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68" w:tooltip="Постановление Правительства Белгородской обл. от 07.02.2022 N 60-пп &quot;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07.02.2022 N 60-пп)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right"/>
      </w:pPr>
      <w:r>
        <w:rPr>
          <w:sz w:val="20"/>
        </w:rPr>
        <w:t xml:space="preserve">Форма</w:t>
      </w:r>
    </w:p>
    <w:p>
      <w:pPr>
        <w:pStyle w:val="0"/>
        <w:jc w:val="both"/>
      </w:pPr>
      <w:r>
        <w:rPr>
          <w:sz w:val="20"/>
        </w:rPr>
      </w:r>
    </w:p>
    <w:bookmarkStart w:id="305" w:name="P305"/>
    <w:bookmarkEnd w:id="305"/>
    <w:p>
      <w:pPr>
        <w:pStyle w:val="0"/>
        <w:jc w:val="center"/>
      </w:pPr>
      <w:r>
        <w:rPr>
          <w:sz w:val="20"/>
        </w:rPr>
        <w:t xml:space="preserve">ЗАЯВКА</w:t>
      </w:r>
    </w:p>
    <w:p>
      <w:pPr>
        <w:pStyle w:val="0"/>
        <w:jc w:val="center"/>
      </w:pPr>
      <w:r>
        <w:rPr>
          <w:sz w:val="20"/>
        </w:rPr>
        <w:t xml:space="preserve">на участие в отборе организаций воздушного транспорта</w:t>
      </w:r>
    </w:p>
    <w:p>
      <w:pPr>
        <w:pStyle w:val="0"/>
        <w:jc w:val="center"/>
      </w:pPr>
      <w:r>
        <w:rPr>
          <w:sz w:val="20"/>
        </w:rPr>
        <w:t xml:space="preserve">на право заключения соглашения о предоставлении субсидии</w:t>
      </w:r>
    </w:p>
    <w:p>
      <w:pPr>
        <w:pStyle w:val="0"/>
        <w:jc w:val="center"/>
      </w:pPr>
      <w:r>
        <w:rPr>
          <w:sz w:val="20"/>
        </w:rPr>
        <w:t xml:space="preserve">из бюджета Белгородской области на возмещение недополученных</w:t>
      </w:r>
    </w:p>
    <w:p>
      <w:pPr>
        <w:pStyle w:val="0"/>
        <w:jc w:val="center"/>
      </w:pPr>
      <w:r>
        <w:rPr>
          <w:sz w:val="20"/>
        </w:rPr>
        <w:t xml:space="preserve">доходов, связанных с организацией регулярных</w:t>
      </w:r>
    </w:p>
    <w:p>
      <w:pPr>
        <w:pStyle w:val="0"/>
        <w:jc w:val="center"/>
      </w:pPr>
      <w:r>
        <w:rPr>
          <w:sz w:val="20"/>
        </w:rPr>
        <w:t xml:space="preserve">пассажирских авиаперевозок</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25"/>
        <w:gridCol w:w="4139"/>
      </w:tblGrid>
      <w:tr>
        <w:tc>
          <w:tcPr>
            <w:tcW w:w="4925" w:type="dxa"/>
          </w:tcPr>
          <w:p>
            <w:pPr>
              <w:pStyle w:val="0"/>
            </w:pPr>
            <w:r>
              <w:rPr>
                <w:sz w:val="20"/>
              </w:rPr>
              <w:t xml:space="preserve">Полное наименование юридического лица с указанием организационно-правовой формы</w:t>
            </w:r>
          </w:p>
        </w:tc>
        <w:tc>
          <w:tcPr>
            <w:tcW w:w="4139" w:type="dxa"/>
          </w:tcPr>
          <w:p>
            <w:pPr>
              <w:pStyle w:val="0"/>
            </w:pPr>
            <w:r>
              <w:rPr>
                <w:sz w:val="20"/>
              </w:rPr>
            </w:r>
          </w:p>
        </w:tc>
      </w:tr>
      <w:tr>
        <w:tc>
          <w:tcPr>
            <w:tcW w:w="4925" w:type="dxa"/>
          </w:tcPr>
          <w:p>
            <w:pPr>
              <w:pStyle w:val="0"/>
            </w:pPr>
            <w:r>
              <w:rPr>
                <w:sz w:val="20"/>
              </w:rPr>
              <w:t xml:space="preserve">Фамилия, имя, отчество, должность руководителя юридического лица, наименование учредительного документа, на основании которого действует руководитель юридического лица (устав, приказ о назначении на должность с указанием реквизитов); фамилия, имя, отчество индивидуального предпринимателя</w:t>
            </w:r>
          </w:p>
        </w:tc>
        <w:tc>
          <w:tcPr>
            <w:tcW w:w="4139" w:type="dxa"/>
          </w:tcPr>
          <w:p>
            <w:pPr>
              <w:pStyle w:val="0"/>
            </w:pPr>
            <w:r>
              <w:rPr>
                <w:sz w:val="20"/>
              </w:rPr>
            </w:r>
          </w:p>
        </w:tc>
      </w:tr>
      <w:tr>
        <w:tc>
          <w:tcPr>
            <w:tcW w:w="4925" w:type="dxa"/>
          </w:tcPr>
          <w:p>
            <w:pPr>
              <w:pStyle w:val="0"/>
            </w:pPr>
            <w:r>
              <w:rPr>
                <w:sz w:val="20"/>
              </w:rPr>
              <w:t xml:space="preserve">Дата и номер лицензии на право перевозки пассажиров воздушным транспортом, наименование органа, выдавшего лицензию</w:t>
            </w:r>
          </w:p>
        </w:tc>
        <w:tc>
          <w:tcPr>
            <w:tcW w:w="4139" w:type="dxa"/>
          </w:tcPr>
          <w:p>
            <w:pPr>
              <w:pStyle w:val="0"/>
            </w:pPr>
            <w:r>
              <w:rPr>
                <w:sz w:val="20"/>
              </w:rPr>
            </w:r>
          </w:p>
        </w:tc>
      </w:tr>
      <w:tr>
        <w:tc>
          <w:tcPr>
            <w:tcW w:w="4925" w:type="dxa"/>
          </w:tcPr>
          <w:p>
            <w:pPr>
              <w:pStyle w:val="0"/>
            </w:pPr>
            <w:r>
              <w:rPr>
                <w:sz w:val="20"/>
              </w:rPr>
              <w:t xml:space="preserve">ОГРН/ОГРНИП</w:t>
            </w:r>
          </w:p>
        </w:tc>
        <w:tc>
          <w:tcPr>
            <w:tcW w:w="4139" w:type="dxa"/>
          </w:tcPr>
          <w:p>
            <w:pPr>
              <w:pStyle w:val="0"/>
            </w:pPr>
            <w:r>
              <w:rPr>
                <w:sz w:val="20"/>
              </w:rPr>
            </w:r>
          </w:p>
        </w:tc>
      </w:tr>
      <w:tr>
        <w:tc>
          <w:tcPr>
            <w:tcW w:w="4925" w:type="dxa"/>
          </w:tcPr>
          <w:p>
            <w:pPr>
              <w:pStyle w:val="0"/>
            </w:pPr>
            <w:r>
              <w:rPr>
                <w:sz w:val="20"/>
              </w:rPr>
              <w:t xml:space="preserve">Юридический адрес (адрес регистрации)</w:t>
            </w:r>
          </w:p>
        </w:tc>
        <w:tc>
          <w:tcPr>
            <w:tcW w:w="4139" w:type="dxa"/>
          </w:tcPr>
          <w:p>
            <w:pPr>
              <w:pStyle w:val="0"/>
            </w:pPr>
            <w:r>
              <w:rPr>
                <w:sz w:val="20"/>
              </w:rPr>
            </w:r>
          </w:p>
        </w:tc>
      </w:tr>
      <w:tr>
        <w:tc>
          <w:tcPr>
            <w:tcW w:w="4925" w:type="dxa"/>
          </w:tcPr>
          <w:p>
            <w:pPr>
              <w:pStyle w:val="0"/>
            </w:pPr>
            <w:r>
              <w:rPr>
                <w:sz w:val="20"/>
              </w:rPr>
              <w:t xml:space="preserve">Почтовый адрес (с указанием индекса)</w:t>
            </w:r>
          </w:p>
        </w:tc>
        <w:tc>
          <w:tcPr>
            <w:tcW w:w="4139" w:type="dxa"/>
          </w:tcPr>
          <w:p>
            <w:pPr>
              <w:pStyle w:val="0"/>
            </w:pPr>
            <w:r>
              <w:rPr>
                <w:sz w:val="20"/>
              </w:rPr>
            </w:r>
          </w:p>
        </w:tc>
      </w:tr>
      <w:tr>
        <w:tc>
          <w:tcPr>
            <w:tcW w:w="4925" w:type="dxa"/>
          </w:tcPr>
          <w:p>
            <w:pPr>
              <w:pStyle w:val="0"/>
            </w:pPr>
            <w:r>
              <w:rPr>
                <w:sz w:val="20"/>
              </w:rPr>
              <w:t xml:space="preserve">Контактный телефон, факс (указывается при наличии)</w:t>
            </w:r>
          </w:p>
        </w:tc>
        <w:tc>
          <w:tcPr>
            <w:tcW w:w="4139" w:type="dxa"/>
          </w:tcPr>
          <w:p>
            <w:pPr>
              <w:pStyle w:val="0"/>
            </w:pPr>
            <w:r>
              <w:rPr>
                <w:sz w:val="20"/>
              </w:rPr>
            </w:r>
          </w:p>
        </w:tc>
      </w:tr>
      <w:tr>
        <w:tc>
          <w:tcPr>
            <w:tcW w:w="4925" w:type="dxa"/>
          </w:tcPr>
          <w:p>
            <w:pPr>
              <w:pStyle w:val="0"/>
            </w:pPr>
            <w:r>
              <w:rPr>
                <w:sz w:val="20"/>
              </w:rPr>
              <w:t xml:space="preserve">Адрес электронной почты</w:t>
            </w:r>
          </w:p>
        </w:tc>
        <w:tc>
          <w:tcPr>
            <w:tcW w:w="4139" w:type="dxa"/>
          </w:tcPr>
          <w:p>
            <w:pPr>
              <w:pStyle w:val="0"/>
            </w:pPr>
            <w:r>
              <w:rPr>
                <w:sz w:val="20"/>
              </w:rPr>
            </w:r>
          </w:p>
        </w:tc>
      </w:tr>
    </w:tbl>
    <w:p>
      <w:pPr>
        <w:pStyle w:val="0"/>
        <w:jc w:val="both"/>
      </w:pPr>
      <w:r>
        <w:rPr>
          <w:sz w:val="20"/>
        </w:rPr>
      </w:r>
    </w:p>
    <w:p>
      <w:pPr>
        <w:pStyle w:val="1"/>
        <w:jc w:val="both"/>
      </w:pPr>
      <w:r>
        <w:rPr>
          <w:sz w:val="20"/>
        </w:rPr>
        <w:t xml:space="preserve">    ___________________________________ намерена(-о) выполнять региональные</w:t>
      </w:r>
    </w:p>
    <w:p>
      <w:pPr>
        <w:pStyle w:val="1"/>
        <w:jc w:val="both"/>
      </w:pPr>
      <w:r>
        <w:rPr>
          <w:sz w:val="20"/>
        </w:rPr>
        <w:t xml:space="preserve">  (полное наименование юридического лица)</w:t>
      </w:r>
    </w:p>
    <w:p>
      <w:pPr>
        <w:pStyle w:val="1"/>
        <w:jc w:val="both"/>
      </w:pPr>
      <w:r>
        <w:rPr>
          <w:sz w:val="20"/>
        </w:rPr>
        <w:t xml:space="preserve">воздушные  перевозки на регулярной основе при условиях их финансирования из</w:t>
      </w:r>
    </w:p>
    <w:p>
      <w:pPr>
        <w:pStyle w:val="1"/>
        <w:jc w:val="both"/>
      </w:pPr>
      <w:r>
        <w:rPr>
          <w:sz w:val="20"/>
        </w:rPr>
        <w:t xml:space="preserve">бюджета Белгородской области: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964"/>
        <w:gridCol w:w="1304"/>
        <w:gridCol w:w="907"/>
        <w:gridCol w:w="1020"/>
        <w:gridCol w:w="1077"/>
        <w:gridCol w:w="979"/>
        <w:gridCol w:w="859"/>
        <w:gridCol w:w="889"/>
        <w:gridCol w:w="1654"/>
        <w:gridCol w:w="1020"/>
        <w:gridCol w:w="1077"/>
        <w:gridCol w:w="1077"/>
        <w:gridCol w:w="2074"/>
      </w:tblGrid>
      <w:tr>
        <w:tc>
          <w:tcPr>
            <w:tcW w:w="850" w:type="dxa"/>
          </w:tcPr>
          <w:p>
            <w:pPr>
              <w:pStyle w:val="0"/>
              <w:jc w:val="center"/>
            </w:pPr>
            <w:r>
              <w:rPr>
                <w:sz w:val="20"/>
              </w:rPr>
              <w:t xml:space="preserve">Авиамаршрут</w:t>
            </w:r>
          </w:p>
        </w:tc>
        <w:tc>
          <w:tcPr>
            <w:tcW w:w="964" w:type="dxa"/>
          </w:tcPr>
          <w:p>
            <w:pPr>
              <w:pStyle w:val="0"/>
              <w:jc w:val="center"/>
            </w:pPr>
            <w:r>
              <w:rPr>
                <w:sz w:val="20"/>
              </w:rPr>
              <w:t xml:space="preserve">Маршрутное расстояние</w:t>
            </w:r>
          </w:p>
        </w:tc>
        <w:tc>
          <w:tcPr>
            <w:tcW w:w="1304" w:type="dxa"/>
          </w:tcPr>
          <w:p>
            <w:pPr>
              <w:pStyle w:val="0"/>
              <w:jc w:val="center"/>
            </w:pPr>
            <w:r>
              <w:rPr>
                <w:sz w:val="20"/>
              </w:rPr>
              <w:t xml:space="preserve">Тип используемого воздушного судна (год, месяц выпуска)</w:t>
            </w:r>
          </w:p>
        </w:tc>
        <w:tc>
          <w:tcPr>
            <w:tcW w:w="907" w:type="dxa"/>
          </w:tcPr>
          <w:p>
            <w:pPr>
              <w:pStyle w:val="0"/>
              <w:jc w:val="center"/>
            </w:pPr>
            <w:r>
              <w:rPr>
                <w:sz w:val="20"/>
              </w:rPr>
              <w:t xml:space="preserve">Кресельная емкость</w:t>
            </w:r>
          </w:p>
        </w:tc>
        <w:tc>
          <w:tcPr>
            <w:tcW w:w="1020" w:type="dxa"/>
          </w:tcPr>
          <w:p>
            <w:pPr>
              <w:pStyle w:val="0"/>
              <w:jc w:val="center"/>
            </w:pPr>
            <w:r>
              <w:rPr>
                <w:sz w:val="20"/>
              </w:rPr>
              <w:t xml:space="preserve">Начало выполнения рейсов</w:t>
            </w:r>
          </w:p>
        </w:tc>
        <w:tc>
          <w:tcPr>
            <w:tcW w:w="1077" w:type="dxa"/>
          </w:tcPr>
          <w:p>
            <w:pPr>
              <w:pStyle w:val="0"/>
              <w:jc w:val="center"/>
            </w:pPr>
            <w:r>
              <w:rPr>
                <w:sz w:val="20"/>
              </w:rPr>
              <w:t xml:space="preserve">Конец выполнения рейсов</w:t>
            </w:r>
          </w:p>
        </w:tc>
        <w:tc>
          <w:tcPr>
            <w:tcW w:w="979" w:type="dxa"/>
          </w:tcPr>
          <w:p>
            <w:pPr>
              <w:pStyle w:val="0"/>
              <w:jc w:val="center"/>
            </w:pPr>
            <w:r>
              <w:rPr>
                <w:sz w:val="20"/>
              </w:rPr>
              <w:t xml:space="preserve">Частота рейсов в неделю</w:t>
            </w:r>
          </w:p>
        </w:tc>
        <w:tc>
          <w:tcPr>
            <w:tcW w:w="859" w:type="dxa"/>
          </w:tcPr>
          <w:p>
            <w:pPr>
              <w:pStyle w:val="0"/>
              <w:jc w:val="center"/>
            </w:pPr>
            <w:r>
              <w:rPr>
                <w:sz w:val="20"/>
              </w:rPr>
              <w:t xml:space="preserve">Кол-во дней</w:t>
            </w:r>
          </w:p>
        </w:tc>
        <w:tc>
          <w:tcPr>
            <w:tcW w:w="889" w:type="dxa"/>
          </w:tcPr>
          <w:p>
            <w:pPr>
              <w:pStyle w:val="0"/>
              <w:jc w:val="center"/>
            </w:pPr>
            <w:r>
              <w:rPr>
                <w:sz w:val="20"/>
              </w:rPr>
              <w:t xml:space="preserve">Кол-во рейсов/период</w:t>
            </w:r>
          </w:p>
        </w:tc>
        <w:tc>
          <w:tcPr>
            <w:tcW w:w="1654" w:type="dxa"/>
          </w:tcPr>
          <w:p>
            <w:pPr>
              <w:pStyle w:val="0"/>
              <w:jc w:val="center"/>
            </w:pPr>
            <w:r>
              <w:rPr>
                <w:sz w:val="20"/>
              </w:rPr>
              <w:t xml:space="preserve">Ожидаемый коэффициент использования вместимости воздушного судна на одном рейсе</w:t>
            </w:r>
          </w:p>
        </w:tc>
        <w:tc>
          <w:tcPr>
            <w:tcW w:w="1020" w:type="dxa"/>
          </w:tcPr>
          <w:p>
            <w:pPr>
              <w:pStyle w:val="0"/>
              <w:jc w:val="center"/>
            </w:pPr>
            <w:r>
              <w:rPr>
                <w:sz w:val="20"/>
              </w:rPr>
              <w:t xml:space="preserve">Минимальный тариф, руб.</w:t>
            </w:r>
          </w:p>
        </w:tc>
        <w:tc>
          <w:tcPr>
            <w:tcW w:w="1077" w:type="dxa"/>
          </w:tcPr>
          <w:p>
            <w:pPr>
              <w:pStyle w:val="0"/>
              <w:jc w:val="center"/>
            </w:pPr>
            <w:r>
              <w:rPr>
                <w:sz w:val="20"/>
              </w:rPr>
              <w:t xml:space="preserve">Максимальный тариф, руб.</w:t>
            </w:r>
          </w:p>
        </w:tc>
        <w:tc>
          <w:tcPr>
            <w:tcW w:w="1077" w:type="dxa"/>
          </w:tcPr>
          <w:p>
            <w:pPr>
              <w:pStyle w:val="0"/>
              <w:jc w:val="center"/>
            </w:pPr>
            <w:r>
              <w:rPr>
                <w:sz w:val="20"/>
              </w:rPr>
              <w:t xml:space="preserve">Размер субсидии на 1 рейс в одном направлении, руб.</w:t>
            </w:r>
          </w:p>
        </w:tc>
        <w:tc>
          <w:tcPr>
            <w:tcW w:w="2074" w:type="dxa"/>
          </w:tcPr>
          <w:p>
            <w:pPr>
              <w:pStyle w:val="0"/>
              <w:jc w:val="center"/>
            </w:pPr>
            <w:r>
              <w:rPr>
                <w:sz w:val="20"/>
              </w:rPr>
              <w:t xml:space="preserve">Возможность осуществления софинансирования за счет средств бюджета иного субъекта Российской Федерации</w:t>
            </w:r>
          </w:p>
        </w:tc>
      </w:tr>
      <w:tr>
        <w:tc>
          <w:tcPr>
            <w:tcW w:w="850" w:type="dxa"/>
          </w:tcPr>
          <w:p>
            <w:pPr>
              <w:pStyle w:val="0"/>
            </w:pPr>
            <w:r>
              <w:rPr>
                <w:sz w:val="20"/>
              </w:rPr>
            </w:r>
          </w:p>
        </w:tc>
        <w:tc>
          <w:tcPr>
            <w:tcW w:w="964"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1020" w:type="dxa"/>
          </w:tcPr>
          <w:p>
            <w:pPr>
              <w:pStyle w:val="0"/>
            </w:pPr>
            <w:r>
              <w:rPr>
                <w:sz w:val="20"/>
              </w:rPr>
            </w:r>
          </w:p>
        </w:tc>
        <w:tc>
          <w:tcPr>
            <w:tcW w:w="1077" w:type="dxa"/>
          </w:tcPr>
          <w:p>
            <w:pPr>
              <w:pStyle w:val="0"/>
            </w:pPr>
            <w:r>
              <w:rPr>
                <w:sz w:val="20"/>
              </w:rPr>
            </w:r>
          </w:p>
        </w:tc>
        <w:tc>
          <w:tcPr>
            <w:tcW w:w="979" w:type="dxa"/>
          </w:tcPr>
          <w:p>
            <w:pPr>
              <w:pStyle w:val="0"/>
            </w:pPr>
            <w:r>
              <w:rPr>
                <w:sz w:val="20"/>
              </w:rPr>
            </w:r>
          </w:p>
        </w:tc>
        <w:tc>
          <w:tcPr>
            <w:tcW w:w="859" w:type="dxa"/>
          </w:tcPr>
          <w:p>
            <w:pPr>
              <w:pStyle w:val="0"/>
            </w:pPr>
            <w:r>
              <w:rPr>
                <w:sz w:val="20"/>
              </w:rPr>
            </w:r>
          </w:p>
        </w:tc>
        <w:tc>
          <w:tcPr>
            <w:tcW w:w="889" w:type="dxa"/>
          </w:tcPr>
          <w:p>
            <w:pPr>
              <w:pStyle w:val="0"/>
            </w:pPr>
            <w:r>
              <w:rPr>
                <w:sz w:val="20"/>
              </w:rPr>
            </w:r>
          </w:p>
        </w:tc>
        <w:tc>
          <w:tcPr>
            <w:tcW w:w="1654" w:type="dxa"/>
          </w:tcPr>
          <w:p>
            <w:pPr>
              <w:pStyle w:val="0"/>
            </w:pPr>
            <w:r>
              <w:rPr>
                <w:sz w:val="20"/>
              </w:rPr>
            </w:r>
          </w:p>
        </w:tc>
        <w:tc>
          <w:tcPr>
            <w:tcW w:w="1020" w:type="dxa"/>
          </w:tcPr>
          <w:p>
            <w:pPr>
              <w:pStyle w:val="0"/>
            </w:pPr>
            <w:r>
              <w:rPr>
                <w:sz w:val="20"/>
              </w:rPr>
            </w:r>
          </w:p>
        </w:tc>
        <w:tc>
          <w:tcPr>
            <w:tcW w:w="1077" w:type="dxa"/>
          </w:tcPr>
          <w:p>
            <w:pPr>
              <w:pStyle w:val="0"/>
            </w:pPr>
            <w:r>
              <w:rPr>
                <w:sz w:val="20"/>
              </w:rPr>
            </w:r>
          </w:p>
        </w:tc>
        <w:tc>
          <w:tcPr>
            <w:tcW w:w="1077" w:type="dxa"/>
          </w:tcPr>
          <w:p>
            <w:pPr>
              <w:pStyle w:val="0"/>
            </w:pPr>
            <w:r>
              <w:rPr>
                <w:sz w:val="20"/>
              </w:rPr>
            </w:r>
          </w:p>
        </w:tc>
        <w:tc>
          <w:tcPr>
            <w:tcW w:w="2074" w:type="dxa"/>
          </w:tcPr>
          <w:p>
            <w:pPr>
              <w:pStyle w:val="0"/>
            </w:pPr>
            <w:r>
              <w:rPr>
                <w:sz w:val="20"/>
              </w:rPr>
            </w:r>
          </w:p>
        </w:tc>
      </w:tr>
      <w:tr>
        <w:tc>
          <w:tcPr>
            <w:tcW w:w="850" w:type="dxa"/>
          </w:tcPr>
          <w:p>
            <w:pPr>
              <w:pStyle w:val="0"/>
            </w:pPr>
            <w:r>
              <w:rPr>
                <w:sz w:val="20"/>
              </w:rPr>
            </w:r>
          </w:p>
        </w:tc>
        <w:tc>
          <w:tcPr>
            <w:tcW w:w="964" w:type="dxa"/>
          </w:tcPr>
          <w:p>
            <w:pPr>
              <w:pStyle w:val="0"/>
            </w:pPr>
            <w:r>
              <w:rPr>
                <w:sz w:val="20"/>
              </w:rPr>
            </w:r>
          </w:p>
        </w:tc>
        <w:tc>
          <w:tcPr>
            <w:tcW w:w="1304" w:type="dxa"/>
          </w:tcPr>
          <w:p>
            <w:pPr>
              <w:pStyle w:val="0"/>
            </w:pPr>
            <w:r>
              <w:rPr>
                <w:sz w:val="20"/>
              </w:rPr>
            </w:r>
          </w:p>
        </w:tc>
        <w:tc>
          <w:tcPr>
            <w:tcW w:w="907" w:type="dxa"/>
          </w:tcPr>
          <w:p>
            <w:pPr>
              <w:pStyle w:val="0"/>
            </w:pPr>
            <w:r>
              <w:rPr>
                <w:sz w:val="20"/>
              </w:rPr>
            </w:r>
          </w:p>
        </w:tc>
        <w:tc>
          <w:tcPr>
            <w:tcW w:w="1020" w:type="dxa"/>
          </w:tcPr>
          <w:p>
            <w:pPr>
              <w:pStyle w:val="0"/>
            </w:pPr>
            <w:r>
              <w:rPr>
                <w:sz w:val="20"/>
              </w:rPr>
            </w:r>
          </w:p>
        </w:tc>
        <w:tc>
          <w:tcPr>
            <w:tcW w:w="1077" w:type="dxa"/>
          </w:tcPr>
          <w:p>
            <w:pPr>
              <w:pStyle w:val="0"/>
            </w:pPr>
            <w:r>
              <w:rPr>
                <w:sz w:val="20"/>
              </w:rPr>
            </w:r>
          </w:p>
        </w:tc>
        <w:tc>
          <w:tcPr>
            <w:tcW w:w="979" w:type="dxa"/>
          </w:tcPr>
          <w:p>
            <w:pPr>
              <w:pStyle w:val="0"/>
            </w:pPr>
            <w:r>
              <w:rPr>
                <w:sz w:val="20"/>
              </w:rPr>
            </w:r>
          </w:p>
        </w:tc>
        <w:tc>
          <w:tcPr>
            <w:tcW w:w="859" w:type="dxa"/>
          </w:tcPr>
          <w:p>
            <w:pPr>
              <w:pStyle w:val="0"/>
            </w:pPr>
            <w:r>
              <w:rPr>
                <w:sz w:val="20"/>
              </w:rPr>
            </w:r>
          </w:p>
        </w:tc>
        <w:tc>
          <w:tcPr>
            <w:tcW w:w="889" w:type="dxa"/>
          </w:tcPr>
          <w:p>
            <w:pPr>
              <w:pStyle w:val="0"/>
            </w:pPr>
            <w:r>
              <w:rPr>
                <w:sz w:val="20"/>
              </w:rPr>
            </w:r>
          </w:p>
        </w:tc>
        <w:tc>
          <w:tcPr>
            <w:tcW w:w="1654" w:type="dxa"/>
          </w:tcPr>
          <w:p>
            <w:pPr>
              <w:pStyle w:val="0"/>
            </w:pPr>
            <w:r>
              <w:rPr>
                <w:sz w:val="20"/>
              </w:rPr>
            </w:r>
          </w:p>
        </w:tc>
        <w:tc>
          <w:tcPr>
            <w:tcW w:w="1020" w:type="dxa"/>
          </w:tcPr>
          <w:p>
            <w:pPr>
              <w:pStyle w:val="0"/>
            </w:pPr>
            <w:r>
              <w:rPr>
                <w:sz w:val="20"/>
              </w:rPr>
            </w:r>
          </w:p>
        </w:tc>
        <w:tc>
          <w:tcPr>
            <w:tcW w:w="1077" w:type="dxa"/>
          </w:tcPr>
          <w:p>
            <w:pPr>
              <w:pStyle w:val="0"/>
            </w:pPr>
            <w:r>
              <w:rPr>
                <w:sz w:val="20"/>
              </w:rPr>
            </w:r>
          </w:p>
        </w:tc>
        <w:tc>
          <w:tcPr>
            <w:tcW w:w="1077" w:type="dxa"/>
          </w:tcPr>
          <w:p>
            <w:pPr>
              <w:pStyle w:val="0"/>
            </w:pPr>
            <w:r>
              <w:rPr>
                <w:sz w:val="20"/>
              </w:rPr>
            </w:r>
          </w:p>
        </w:tc>
        <w:tc>
          <w:tcPr>
            <w:tcW w:w="2074" w:type="dxa"/>
          </w:tcPr>
          <w:p>
            <w:pPr>
              <w:pStyle w:val="0"/>
            </w:pPr>
            <w:r>
              <w:rPr>
                <w:sz w:val="20"/>
              </w:rPr>
            </w:r>
          </w:p>
        </w:tc>
      </w:tr>
    </w:tbl>
    <w:p>
      <w:pPr>
        <w:sectPr>
          <w:headerReference w:type="default" r:id="rId69"/>
          <w:headerReference w:type="first" r:id="rId69"/>
          <w:footerReference w:type="default" r:id="rId70"/>
          <w:footerReference w:type="first" r:id="rId70"/>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Даем согласие на обработку персональных данных застрахованных лиц летно-технического состава, а также согласие на размещение на официальном сайте министерства автомобильных дорог и транспорта Белгородской области в сети Интернет настоящей заявки и информации об авиакомпании.</w:t>
      </w:r>
    </w:p>
    <w:p>
      <w:pPr>
        <w:pStyle w:val="0"/>
        <w:spacing w:before="200" w:line-rule="auto"/>
        <w:ind w:firstLine="540"/>
        <w:jc w:val="both"/>
      </w:pPr>
      <w:r>
        <w:rPr>
          <w:sz w:val="20"/>
        </w:rPr>
        <w:t xml:space="preserve">Все сведения, указанные в настоящем заявлении и прилагаемых к нему документах, являются достоверными.</w:t>
      </w:r>
    </w:p>
    <w:p>
      <w:pPr>
        <w:pStyle w:val="0"/>
        <w:ind w:firstLine="540"/>
        <w:jc w:val="both"/>
      </w:pPr>
      <w:r>
        <w:rPr>
          <w:sz w:val="20"/>
        </w:rPr>
      </w:r>
    </w:p>
    <w:p>
      <w:pPr>
        <w:pStyle w:val="0"/>
        <w:ind w:firstLine="540"/>
        <w:jc w:val="both"/>
      </w:pPr>
      <w:r>
        <w:rPr>
          <w:sz w:val="20"/>
        </w:rPr>
        <w:t xml:space="preserve">Приложения: на ___ л. в ___ экз.</w:t>
      </w:r>
    </w:p>
    <w:p>
      <w:pPr>
        <w:pStyle w:val="0"/>
        <w:jc w:val="both"/>
      </w:pPr>
      <w:r>
        <w:rPr>
          <w:sz w:val="20"/>
        </w:rPr>
      </w:r>
    </w:p>
    <w:tbl>
      <w:tblPr>
        <w:tblInd w:w="0" w:type="dxa"/>
        <w:tblLayout w:type="fixed"/>
        <w:tblCellMar>
          <w:top w:w="102" w:type="dxa"/>
          <w:left w:w="62" w:type="dxa"/>
          <w:bottom w:w="102" w:type="dxa"/>
          <w:right w:w="62" w:type="dxa"/>
        </w:tblCellMar>
      </w:tblPr>
      <w:tblGrid>
        <w:gridCol w:w="3572"/>
        <w:gridCol w:w="2154"/>
        <w:gridCol w:w="379"/>
        <w:gridCol w:w="2941"/>
      </w:tblGrid>
      <w:tr>
        <w:tc>
          <w:tcPr>
            <w:tcW w:w="3572" w:type="dxa"/>
            <w:tcBorders>
              <w:top w:val="nil"/>
              <w:left w:val="nil"/>
              <w:bottom w:val="nil"/>
              <w:right w:val="nil"/>
            </w:tcBorders>
          </w:tcPr>
          <w:p>
            <w:pPr>
              <w:pStyle w:val="0"/>
            </w:pPr>
            <w:r>
              <w:rPr>
                <w:sz w:val="20"/>
              </w:rPr>
              <w:t xml:space="preserve">Руководитель организации</w:t>
            </w:r>
          </w:p>
        </w:tc>
        <w:tc>
          <w:tcPr>
            <w:tcW w:w="2154" w:type="dxa"/>
            <w:vAlign w:val="center"/>
            <w:tcBorders>
              <w:top w:val="nil"/>
              <w:left w:val="nil"/>
              <w:bottom w:val="single" w:sz="4"/>
              <w:right w:val="nil"/>
            </w:tcBorders>
          </w:tcPr>
          <w:p>
            <w:pPr>
              <w:pStyle w:val="0"/>
              <w:jc w:val="center"/>
            </w:pPr>
            <w:r>
              <w:rPr>
                <w:sz w:val="20"/>
              </w:rPr>
            </w:r>
          </w:p>
        </w:tc>
        <w:tc>
          <w:tcPr>
            <w:tcW w:w="379" w:type="dxa"/>
            <w:tcBorders>
              <w:top w:val="nil"/>
              <w:left w:val="nil"/>
              <w:bottom w:val="nil"/>
              <w:right w:val="nil"/>
            </w:tcBorders>
          </w:tcPr>
          <w:p>
            <w:pPr>
              <w:pStyle w:val="0"/>
              <w:jc w:val="both"/>
            </w:pPr>
            <w:r>
              <w:rPr>
                <w:sz w:val="20"/>
              </w:rPr>
            </w:r>
          </w:p>
        </w:tc>
        <w:tc>
          <w:tcPr>
            <w:tcW w:w="2941" w:type="dxa"/>
            <w:vAlign w:val="center"/>
            <w:tcBorders>
              <w:top w:val="nil"/>
              <w:left w:val="nil"/>
              <w:bottom w:val="single" w:sz="4"/>
              <w:right w:val="nil"/>
            </w:tcBorders>
          </w:tcPr>
          <w:p>
            <w:pPr>
              <w:pStyle w:val="0"/>
              <w:jc w:val="center"/>
            </w:pPr>
            <w:r>
              <w:rPr>
                <w:sz w:val="20"/>
              </w:rPr>
            </w:r>
          </w:p>
        </w:tc>
      </w:tr>
      <w:tr>
        <w:tc>
          <w:tcPr>
            <w:tcW w:w="3572" w:type="dxa"/>
            <w:tcBorders>
              <w:top w:val="nil"/>
              <w:left w:val="nil"/>
              <w:bottom w:val="nil"/>
              <w:right w:val="nil"/>
            </w:tcBorders>
          </w:tcPr>
          <w:p>
            <w:pPr>
              <w:pStyle w:val="0"/>
            </w:pPr>
            <w:r>
              <w:rPr>
                <w:sz w:val="20"/>
              </w:rPr>
            </w:r>
          </w:p>
        </w:tc>
        <w:tc>
          <w:tcPr>
            <w:tcW w:w="2154" w:type="dxa"/>
            <w:vAlign w:val="center"/>
            <w:tcBorders>
              <w:top w:val="single" w:sz="4"/>
              <w:left w:val="nil"/>
              <w:bottom w:val="nil"/>
              <w:right w:val="nil"/>
            </w:tcBorders>
          </w:tcPr>
          <w:p>
            <w:pPr>
              <w:pStyle w:val="0"/>
              <w:jc w:val="center"/>
            </w:pPr>
            <w:r>
              <w:rPr>
                <w:sz w:val="20"/>
              </w:rPr>
              <w:t xml:space="preserve">(подпись)</w:t>
            </w:r>
          </w:p>
        </w:tc>
        <w:tc>
          <w:tcPr>
            <w:tcW w:w="379" w:type="dxa"/>
            <w:tcBorders>
              <w:top w:val="nil"/>
              <w:left w:val="nil"/>
              <w:bottom w:val="nil"/>
              <w:right w:val="nil"/>
            </w:tcBorders>
          </w:tcPr>
          <w:p>
            <w:pPr>
              <w:pStyle w:val="0"/>
              <w:jc w:val="both"/>
            </w:pPr>
            <w:r>
              <w:rPr>
                <w:sz w:val="20"/>
              </w:rPr>
            </w:r>
          </w:p>
        </w:tc>
        <w:tc>
          <w:tcPr>
            <w:tcW w:w="2941" w:type="dxa"/>
            <w:vAlign w:val="center"/>
            <w:tcBorders>
              <w:top w:val="single" w:sz="4"/>
              <w:left w:val="nil"/>
              <w:bottom w:val="nil"/>
              <w:right w:val="nil"/>
            </w:tcBorders>
          </w:tcPr>
          <w:p>
            <w:pPr>
              <w:pStyle w:val="0"/>
              <w:jc w:val="center"/>
            </w:pPr>
            <w:r>
              <w:rPr>
                <w:sz w:val="20"/>
              </w:rPr>
              <w:t xml:space="preserve">(расшифровка подписи)</w:t>
            </w:r>
          </w:p>
        </w:tc>
      </w:tr>
      <w:tr>
        <w:tc>
          <w:tcPr>
            <w:tcW w:w="3572" w:type="dxa"/>
            <w:vAlign w:val="center"/>
            <w:tcBorders>
              <w:top w:val="nil"/>
              <w:left w:val="nil"/>
              <w:bottom w:val="nil"/>
              <w:right w:val="nil"/>
            </w:tcBorders>
          </w:tcPr>
          <w:p>
            <w:pPr>
              <w:pStyle w:val="0"/>
            </w:pPr>
            <w:r>
              <w:rPr>
                <w:sz w:val="20"/>
              </w:rPr>
              <w:t xml:space="preserve">М.П.</w:t>
            </w:r>
          </w:p>
        </w:tc>
        <w:tc>
          <w:tcPr>
            <w:gridSpan w:val="3"/>
            <w:tcW w:w="5474" w:type="dxa"/>
            <w:tcBorders>
              <w:top w:val="nil"/>
              <w:left w:val="nil"/>
              <w:bottom w:val="nil"/>
              <w:right w:val="nil"/>
            </w:tcBorders>
          </w:tcPr>
          <w:p>
            <w:pPr>
              <w:pStyle w:val="0"/>
            </w:pPr>
            <w:r>
              <w:rPr>
                <w:sz w:val="20"/>
              </w:rPr>
              <w:t xml:space="preserve">"__" ________________ 20__ г.</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05.04.2021 N 129-пп</w:t>
            <w:br/>
            <w:t>(ред. от 12.12.2022)</w:t>
            <w:br/>
            <w:t>"Об утверждении порядка предос...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05.04.2021 N 129-пп</w:t>
            <w:br/>
            <w:t>(ред. от 12.12.2022)</w:t>
            <w:br/>
            <w:t>"Об утверждении порядка предос...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1E2B8D1A6389FBBFA35C74960A98835773F7F3FA5A50CAEF1B437408C322F7CC910A94940A27A23B3AF5F8B560372FBB377AFE511703268A6B85EBlCb6N" TargetMode = "External"/>
	<Relationship Id="rId8" Type="http://schemas.openxmlformats.org/officeDocument/2006/relationships/hyperlink" Target="consultantplus://offline/ref=1E2B8D1A6389FBBFA35C74960A98835773F7F3FA5A5CC0EF18437408C322F7CC910A94940A27A23B3AF4FAB160372FBB377AFE511703268A6B85EBlCb6N" TargetMode = "External"/>
	<Relationship Id="rId9" Type="http://schemas.openxmlformats.org/officeDocument/2006/relationships/hyperlink" Target="consultantplus://offline/ref=1E2B8D1A6389FBBFA35C74960A98835773F7F3FA5B54C8EE1B437408C322F7CC910A94940A27A23B3AF4FAB160372FBB377AFE511703268A6B85EBlCb6N" TargetMode = "External"/>
	<Relationship Id="rId10" Type="http://schemas.openxmlformats.org/officeDocument/2006/relationships/hyperlink" Target="consultantplus://offline/ref=1E2B8D1A6389FBBFA35C6A9B1CF4D95A73F8A9F05A55C2BF401C2F55942BFD9BD645CDD64E29A03233FFAEE52F3673FE6A69FF5C17012396l6bAN" TargetMode = "External"/>
	<Relationship Id="rId11" Type="http://schemas.openxmlformats.org/officeDocument/2006/relationships/hyperlink" Target="consultantplus://offline/ref=1E2B8D1A6389FBBFA35C6A9B1CF4D95A73FFA8F45A55C2BF401C2F55942BFD9BD645CDD64E21F76A7EA1F7B5637D7EFA7C75FF5Bl0bAN" TargetMode = "External"/>
	<Relationship Id="rId12" Type="http://schemas.openxmlformats.org/officeDocument/2006/relationships/hyperlink" Target="consultantplus://offline/ref=1E2B8D1A6389FBBFA35C74960A98835773F7F3FA5B55C1E11A437408C322F7CC910A94860A7FAE3A32EAFAB175617EFDl6b1N" TargetMode = "External"/>
	<Relationship Id="rId13" Type="http://schemas.openxmlformats.org/officeDocument/2006/relationships/hyperlink" Target="consultantplus://offline/ref=1E2B8D1A6389FBBFA35C74960A98835773F7F3FA5A50CAEF1B437408C322F7CC910A94940A27A23B3AF5F8B660372FBB377AFE511703268A6B85EBlCb6N" TargetMode = "External"/>
	<Relationship Id="rId14" Type="http://schemas.openxmlformats.org/officeDocument/2006/relationships/hyperlink" Target="consultantplus://offline/ref=1E2B8D1A6389FBBFA35C74960A98835773F7F3FA5A50CAEF1B437408C322F7CC910A94940A27A23B3AF5F8B760372FBB377AFE511703268A6B85EBlCb6N" TargetMode = "External"/>
	<Relationship Id="rId15" Type="http://schemas.openxmlformats.org/officeDocument/2006/relationships/hyperlink" Target="consultantplus://offline/ref=1E2B8D1A6389FBBFA35C74960A98835773F7F3FA5A5CC0EF18437408C322F7CC910A94940A27A23B3AF4FAB260372FBB377AFE511703268A6B85EBlCb6N" TargetMode = "External"/>
	<Relationship Id="rId16" Type="http://schemas.openxmlformats.org/officeDocument/2006/relationships/hyperlink" Target="consultantplus://offline/ref=1E2B8D1A6389FBBFA35C74960A98835773F7F3FA5B54C8EE1B437408C322F7CC910A94940A27A23B3AF4FAB260372FBB377AFE511703268A6B85EBlCb6N" TargetMode = "External"/>
	<Relationship Id="rId17" Type="http://schemas.openxmlformats.org/officeDocument/2006/relationships/hyperlink" Target="consultantplus://offline/ref=1E2B8D1A6389FBBFA35C74960A98835773F7F3FA5B54C8EE1B437408C322F7CC910A94940A27A23B3AF4FAB360372FBB377AFE511703268A6B85EBlCb6N" TargetMode = "External"/>
	<Relationship Id="rId18" Type="http://schemas.openxmlformats.org/officeDocument/2006/relationships/hyperlink" Target="consultantplus://offline/ref=1E2B8D1A6389FBBFA35C74960A98835773F7F3FA5B54C8EE1B437408C322F7CC910A94940A27A23B3AF4FABC60372FBB377AFE511703268A6B85EBlCb6N" TargetMode = "External"/>
	<Relationship Id="rId19" Type="http://schemas.openxmlformats.org/officeDocument/2006/relationships/hyperlink" Target="consultantplus://offline/ref=1E2B8D1A6389FBBFA35C6A9B1CF4D95A73FDA4F05B50C2BF401C2F55942BFD9BD645CDD54A2FA86F6BB0AFB96A6B60FF6769FD590Bl0b0N" TargetMode = "External"/>
	<Relationship Id="rId20" Type="http://schemas.openxmlformats.org/officeDocument/2006/relationships/hyperlink" Target="consultantplus://offline/ref=1E2B8D1A6389FBBFA35C6A9B1CF4D95A73FDA4F05B50C2BF401C2F55942BFD9BD645CDD5472CA86F6BB0AFB96A6B60FF6769FD590Bl0b0N" TargetMode = "External"/>
	<Relationship Id="rId21" Type="http://schemas.openxmlformats.org/officeDocument/2006/relationships/hyperlink" Target="consultantplus://offline/ref=1E2B8D1A6389FBBFA35C74960A98835773F7F3FA5B55C1E11A437408C322F7CC910A94940A27A13C3DF2FEB060372FBB377AFE511703268A6B85EBlCb6N" TargetMode = "External"/>
	<Relationship Id="rId22" Type="http://schemas.openxmlformats.org/officeDocument/2006/relationships/hyperlink" Target="consultantplus://offline/ref=1E2B8D1A6389FBBFA35C74960A98835773F7F3FA5A50CAEF1B437408C322F7CC910A94940A27A23B3AF5F8B160372FBB377AFE511703268A6B85EBlCb6N" TargetMode = "External"/>
	<Relationship Id="rId23" Type="http://schemas.openxmlformats.org/officeDocument/2006/relationships/hyperlink" Target="consultantplus://offline/ref=1E2B8D1A6389FBBFA35C74960A98835773F7F3FA5B54C8EE1B437408C322F7CC910A94940A27A23B3AF4FBB460372FBB377AFE511703268A6B85EBlCb6N" TargetMode = "External"/>
	<Relationship Id="rId24" Type="http://schemas.openxmlformats.org/officeDocument/2006/relationships/hyperlink" Target="consultantplus://offline/ref=1E2B8D1A6389FBBFA35C74960A98835773F7F3FA5A50CAEF1B437408C322F7CC910A94940A27A23B3AF5F8B260372FBB377AFE511703268A6B85EBlCb6N" TargetMode = "External"/>
	<Relationship Id="rId25" Type="http://schemas.openxmlformats.org/officeDocument/2006/relationships/hyperlink" Target="consultantplus://offline/ref=1E2B8D1A6389FBBFA35C74960A98835773F7F3FA5A5CC0EF18437408C322F7CC910A94940A27A23B3AF4FAB360372FBB377AFE511703268A6B85EBlCb6N" TargetMode = "External"/>
	<Relationship Id="rId26" Type="http://schemas.openxmlformats.org/officeDocument/2006/relationships/hyperlink" Target="consultantplus://offline/ref=1E2B8D1A6389FBBFA35C74960A98835773F7F3FA5B54C8EE1B437408C322F7CC910A94940A27A23B3AF4FBB660372FBB377AFE511703268A6B85EBlCb6N" TargetMode = "External"/>
	<Relationship Id="rId27" Type="http://schemas.openxmlformats.org/officeDocument/2006/relationships/hyperlink" Target="consultantplus://offline/ref=1E2B8D1A6389FBBFA35C74960A98835773F7F3FA5A50CAEF1B437408C322F7CC910A94940A27A23B3AF5F8B260372FBB377AFE511703268A6B85EBlCb6N" TargetMode = "External"/>
	<Relationship Id="rId28" Type="http://schemas.openxmlformats.org/officeDocument/2006/relationships/hyperlink" Target="consultantplus://offline/ref=1E2B8D1A6389FBBFA35C74960A98835773F7F3FA5B54C8EE1B437408C322F7CC910A94940A27A23B3AF4FBB060372FBB377AFE511703268A6B85EBlCb6N" TargetMode = "External"/>
	<Relationship Id="rId29" Type="http://schemas.openxmlformats.org/officeDocument/2006/relationships/hyperlink" Target="consultantplus://offline/ref=1E2B8D1A6389FBBFA35C74960A98835773F7F3FA5A50CAEF1B437408C322F7CC910A94940A27A23B3AF5F8B260372FBB377AFE511703268A6B85EBlCb6N" TargetMode = "External"/>
	<Relationship Id="rId30" Type="http://schemas.openxmlformats.org/officeDocument/2006/relationships/hyperlink" Target="consultantplus://offline/ref=1E2B8D1A6389FBBFA35C74960A98835773F7F3FA5B54C8EE1B437408C322F7CC910A94940A27A23B3AF4F9B460372FBB377AFE511703268A6B85EBlCb6N" TargetMode = "External"/>
	<Relationship Id="rId31" Type="http://schemas.openxmlformats.org/officeDocument/2006/relationships/hyperlink" Target="consultantplus://offline/ref=1E2B8D1A6389FBBFA35C74960A98835773F7F3FA5A50CAEF1B437408C322F7CC910A94940A27A23B3AF5F8B260372FBB377AFE511703268A6B85EBlCb6N" TargetMode = "External"/>
	<Relationship Id="rId32" Type="http://schemas.openxmlformats.org/officeDocument/2006/relationships/hyperlink" Target="consultantplus://offline/ref=1E2B8D1A6389FBBFA35C74960A98835773F7F3FA5A50CAEF1B437408C322F7CC910A94940A27A23B3AF5F8B260372FBB377AFE511703268A6B85EBlCb6N" TargetMode = "External"/>
	<Relationship Id="rId33" Type="http://schemas.openxmlformats.org/officeDocument/2006/relationships/hyperlink" Target="consultantplus://offline/ref=1E2B8D1A6389FBBFA35C74960A98835773F7F3FA5A50CAEF1B437408C322F7CC910A94940A27A23B3AF5F8B260372FBB377AFE511703268A6B85EBlCb6N" TargetMode = "External"/>
	<Relationship Id="rId34" Type="http://schemas.openxmlformats.org/officeDocument/2006/relationships/hyperlink" Target="consultantplus://offline/ref=1E2B8D1A6389FBBFA35C74960A98835773F7F3FA5A50CAEF1B437408C322F7CC910A94940A27A23B3AF5F8B260372FBB377AFE511703268A6B85EBlCb6N" TargetMode = "External"/>
	<Relationship Id="rId35" Type="http://schemas.openxmlformats.org/officeDocument/2006/relationships/hyperlink" Target="consultantplus://offline/ref=1E2B8D1A6389FBBFA35C74960A98835773F7F3FA5B54C8EE1B437408C322F7CC910A94940A27A23B3AF4F9B660372FBB377AFE511703268A6B85EBlCb6N" TargetMode = "External"/>
	<Relationship Id="rId36" Type="http://schemas.openxmlformats.org/officeDocument/2006/relationships/hyperlink" Target="consultantplus://offline/ref=1E2B8D1A6389FBBFA35C74960A98835773F7F3FA5B54C8EE1B437408C322F7CC910A94940A27A23B3AF4F9B760372FBB377AFE511703268A6B85EBlCb6N" TargetMode = "External"/>
	<Relationship Id="rId37" Type="http://schemas.openxmlformats.org/officeDocument/2006/relationships/hyperlink" Target="consultantplus://offline/ref=1E2B8D1A6389FBBFA35C74960A98835773F7F3FA5A50CAEF1B437408C322F7CC910A94940A27A23B3AF5F8B260372FBB377AFE511703268A6B85EBlCb6N" TargetMode = "External"/>
	<Relationship Id="rId38" Type="http://schemas.openxmlformats.org/officeDocument/2006/relationships/hyperlink" Target="consultantplus://offline/ref=1E2B8D1A6389FBBFA35C74960A98835773F7F3FA5A50CAEF1B437408C322F7CC910A94940A27A23B3AF5F8B260372FBB377AFE511703268A6B85EBlCb6N" TargetMode = "External"/>
	<Relationship Id="rId39" Type="http://schemas.openxmlformats.org/officeDocument/2006/relationships/hyperlink" Target="consultantplus://offline/ref=1E2B8D1A6389FBBFA35C74960A98835773F7F3FA5A50CAEF1B437408C322F7CC910A94940A27A23B3AF5F8B260372FBB377AFE511703268A6B85EBlCb6N" TargetMode = "External"/>
	<Relationship Id="rId40" Type="http://schemas.openxmlformats.org/officeDocument/2006/relationships/hyperlink" Target="consultantplus://offline/ref=1E2B8D1A6389FBBFA35C74960A98835773F7F3FA5A50CAEF1B437408C322F7CC910A94940A27A23B3AF5F8B260372FBB377AFE511703268A6B85EBlCb6N" TargetMode = "External"/>
	<Relationship Id="rId41" Type="http://schemas.openxmlformats.org/officeDocument/2006/relationships/hyperlink" Target="consultantplus://offline/ref=1E2B8D1A6389FBBFA35C74960A98835773F7F3FA5A50CAEF1B437408C322F7CC910A94940A27A23B3AF5F8B260372FBB377AFE511703268A6B85EBlCb6N" TargetMode = "External"/>
	<Relationship Id="rId42" Type="http://schemas.openxmlformats.org/officeDocument/2006/relationships/hyperlink" Target="consultantplus://offline/ref=1E2B8D1A6389FBBFA35C6A9B1CF4D95A73F8A9F05A55C2BF401C2F55942BFD9BD645CDD4492AA7306EA5BEE1666276E16272E15B0901l2b0N" TargetMode = "External"/>
	<Relationship Id="rId43" Type="http://schemas.openxmlformats.org/officeDocument/2006/relationships/hyperlink" Target="consultantplus://offline/ref=1E2B8D1A6389FBBFA35C6A9B1CF4D95A73F8A9F05A55C2BF401C2F55942BFD9BD645CDD44928A1306EA5BEE1666276E16272E15B0901l2b0N" TargetMode = "External"/>
	<Relationship Id="rId44" Type="http://schemas.openxmlformats.org/officeDocument/2006/relationships/hyperlink" Target="consultantplus://offline/ref=1E2B8D1A6389FBBFA35C74960A98835773F7F3FA5B54C8EE1B437408C322F7CC910A94940A27A23B3AF4F9B160372FBB377AFE511703268A6B85EBlCb6N" TargetMode = "External"/>
	<Relationship Id="rId45" Type="http://schemas.openxmlformats.org/officeDocument/2006/relationships/hyperlink" Target="consultantplus://offline/ref=1E2B8D1A6389FBBFA35C74960A98835773F7F3FA5A50CAEF1B437408C322F7CC910A94940A27A23B3AF5F8B260372FBB377AFE511703268A6B85EBlCb6N" TargetMode = "External"/>
	<Relationship Id="rId46" Type="http://schemas.openxmlformats.org/officeDocument/2006/relationships/hyperlink" Target="consultantplus://offline/ref=1E2B8D1A6389FBBFA35C6A9B1CF4D95A73F8A9F05A55C2BF401C2F55942BFD9BD645CDD4492AA7306EA5BEE1666276E16272E15B0901l2b0N" TargetMode = "External"/>
	<Relationship Id="rId47" Type="http://schemas.openxmlformats.org/officeDocument/2006/relationships/hyperlink" Target="consultantplus://offline/ref=1E2B8D1A6389FBBFA35C6A9B1CF4D95A73F8A9F05A55C2BF401C2F55942BFD9BD645CDD44928A1306EA5BEE1666276E16272E15B0901l2b0N" TargetMode = "External"/>
	<Relationship Id="rId48" Type="http://schemas.openxmlformats.org/officeDocument/2006/relationships/hyperlink" Target="consultantplus://offline/ref=1E2B8D1A6389FBBFA35C74960A98835773F7F3FA5B54C8EE1B437408C322F7CC910A94940A27A23B3AF4F9B360372FBB377AFE511703268A6B85EBlCb6N" TargetMode = "External"/>
	<Relationship Id="rId49" Type="http://schemas.openxmlformats.org/officeDocument/2006/relationships/hyperlink" Target="consultantplus://offline/ref=1E2B8D1A6389FBBFA35C74960A98835773F7F3FA5A50CAEF1B437408C322F7CC910A94940A27A23B3AF5F8B260372FBB377AFE511703268A6B85EBlCb6N" TargetMode = "External"/>
	<Relationship Id="rId50" Type="http://schemas.openxmlformats.org/officeDocument/2006/relationships/hyperlink" Target="consultantplus://offline/ref=1E2B8D1A6389FBBFA35C74960A98835773F7F3FA5B54C8EE1B437408C322F7CC910A94940A27A23B3AF4F9BD60372FBB377AFE511703268A6B85EBlCb6N" TargetMode = "External"/>
	<Relationship Id="rId51" Type="http://schemas.openxmlformats.org/officeDocument/2006/relationships/hyperlink" Target="consultantplus://offline/ref=1E2B8D1A6389FBBFA35C74960A98835773F7F3FA5A50CAEF1B437408C322F7CC910A94940A27A23B3AF5F8B260372FBB377AFE511703268A6B85EBlCb6N" TargetMode = "External"/>
	<Relationship Id="rId52" Type="http://schemas.openxmlformats.org/officeDocument/2006/relationships/hyperlink" Target="consultantplus://offline/ref=1E2B8D1A6389FBBFA35C74960A98835773F7F3FA5A50CAEF1B437408C322F7CC910A94940A27A23B3AF5F8B260372FBB377AFE511703268A6B85EBlCb6N" TargetMode = "External"/>
	<Relationship Id="rId53" Type="http://schemas.openxmlformats.org/officeDocument/2006/relationships/hyperlink" Target="consultantplus://offline/ref=1E2B8D1A6389FBBFA35C74960A98835773F7F3FA5A50CAEF1B437408C322F7CC910A94940A27A23B3AF5F8B260372FBB377AFE511703268A6B85EBlCb6N" TargetMode = "External"/>
	<Relationship Id="rId54" Type="http://schemas.openxmlformats.org/officeDocument/2006/relationships/hyperlink" Target="consultantplus://offline/ref=1E2B8D1A6389FBBFA35C74960A98835773F7F3FA5A50CAEF1B437408C322F7CC910A94940A27A23B3AF5F8B260372FBB377AFE511703268A6B85EBlCb6N" TargetMode = "External"/>
	<Relationship Id="rId55" Type="http://schemas.openxmlformats.org/officeDocument/2006/relationships/hyperlink" Target="consultantplus://offline/ref=1E2B8D1A6389FBBFA35C74960A98835773F7F3FA5A50CAEF1B437408C322F7CC910A94940A27A23B3AF5F8B260372FBB377AFE511703268A6B85EBlCb6N" TargetMode = "External"/>
	<Relationship Id="rId56" Type="http://schemas.openxmlformats.org/officeDocument/2006/relationships/hyperlink" Target="consultantplus://offline/ref=1E2B8D1A6389FBBFA35C74960A98835773F7F3FA5A50CAEF1B437408C322F7CC910A94940A27A23B3AF5F8B260372FBB377AFE511703268A6B85EBlCb6N" TargetMode = "External"/>
	<Relationship Id="rId57" Type="http://schemas.openxmlformats.org/officeDocument/2006/relationships/hyperlink" Target="consultantplus://offline/ref=1E2B8D1A6389FBBFA35C74960A98835773F7F3FA5A50CAEF1B437408C322F7CC910A94940A27A23B3AF5F8B260372FBB377AFE511703268A6B85EBlCb6N" TargetMode = "External"/>
	<Relationship Id="rId58" Type="http://schemas.openxmlformats.org/officeDocument/2006/relationships/hyperlink" Target="consultantplus://offline/ref=1E2B8D1A6389FBBFA35C74960A98835773F7F3FA5A50CAEF1B437408C322F7CC910A94940A27A23B3AF5F8B360372FBB377AFE511703268A6B85EBlCb6N" TargetMode = "External"/>
	<Relationship Id="rId59" Type="http://schemas.openxmlformats.org/officeDocument/2006/relationships/hyperlink" Target="consultantplus://offline/ref=1E2B8D1A6389FBBFA35C74960A98835773F7F3FA5A50CAEF1B437408C322F7CC910A94940A27A23B3AF5F8B260372FBB377AFE511703268A6B85EBlCb6N" TargetMode = "External"/>
	<Relationship Id="rId60" Type="http://schemas.openxmlformats.org/officeDocument/2006/relationships/hyperlink" Target="consultantplus://offline/ref=1E2B8D1A6389FBBFA35C74960A98835773F7F3FA5B54C8EE1B437408C322F7CC910A94940A27A23B3AF4FEB560372FBB377AFE511703268A6B85EBlCb6N" TargetMode = "External"/>
	<Relationship Id="rId61" Type="http://schemas.openxmlformats.org/officeDocument/2006/relationships/hyperlink" Target="consultantplus://offline/ref=1E2B8D1A6389FBBFA35C74960A98835773F7F3FA5A50CAEF1B437408C322F7CC910A94940A27A23B3AF5F8B260372FBB377AFE511703268A6B85EBlCb6N" TargetMode = "External"/>
	<Relationship Id="rId62" Type="http://schemas.openxmlformats.org/officeDocument/2006/relationships/hyperlink" Target="consultantplus://offline/ref=1E2B8D1A6389FBBFA35C74960A98835773F7F3FA5A50CAEF1B437408C322F7CC910A94940A27A23B3AF5F8B260372FBB377AFE511703268A6B85EBlCb6N" TargetMode = "External"/>
	<Relationship Id="rId63" Type="http://schemas.openxmlformats.org/officeDocument/2006/relationships/hyperlink" Target="consultantplus://offline/ref=1E2B8D1A6389FBBFA35C6A9B1CF4D95A73F8A9F05A55C2BF401C2F55942BFD9BD645CDD4492AA7306EA5BEE1666276E16272E15B0901l2b0N" TargetMode = "External"/>
	<Relationship Id="rId64" Type="http://schemas.openxmlformats.org/officeDocument/2006/relationships/hyperlink" Target="consultantplus://offline/ref=1E2B8D1A6389FBBFA35C6A9B1CF4D95A73F8A9F05A55C2BF401C2F55942BFD9BD645CDD44928A1306EA5BEE1666276E16272E15B0901l2b0N" TargetMode = "External"/>
	<Relationship Id="rId65" Type="http://schemas.openxmlformats.org/officeDocument/2006/relationships/hyperlink" Target="consultantplus://offline/ref=1E2B8D1A6389FBBFA35C74960A98835773F7F3FA5B54C8EE1B437408C322F7CC910A94940A27A23B3AF4FEB760372FBB377AFE511703268A6B85EBlCb6N" TargetMode = "External"/>
	<Relationship Id="rId66" Type="http://schemas.openxmlformats.org/officeDocument/2006/relationships/hyperlink" Target="consultantplus://offline/ref=1E2B8D1A6389FBBFA35C74960A98835773F7F3FA5B54C8EE1B437408C322F7CC910A94940A27A23B3AF4FEB260372FBB377AFE511703268A6B85EBlCb6N" TargetMode = "External"/>
	<Relationship Id="rId67" Type="http://schemas.openxmlformats.org/officeDocument/2006/relationships/hyperlink" Target="consultantplus://offline/ref=1E2B8D1A6389FBBFA35C74960A98835773F7F3FA5B54C8EE1B437408C322F7CC910A94940A27A23B3AF4FEB360372FBB377AFE511703268A6B85EBlCb6N" TargetMode = "External"/>
	<Relationship Id="rId68" Type="http://schemas.openxmlformats.org/officeDocument/2006/relationships/hyperlink" Target="consultantplus://offline/ref=1E2B8D1A6389FBBFA35C74960A98835773F7F3FA5A50CAEF1B437408C322F7CC910A94940A27A23B3AF5F8BC60372FBB377AFE511703268A6B85EBlCb6N" TargetMode = "External"/>
	<Relationship Id="rId69" Type="http://schemas.openxmlformats.org/officeDocument/2006/relationships/header" Target="header2.xml"/>
	<Relationship Id="rId70" Type="http://schemas.openxmlformats.org/officeDocument/2006/relationships/footer" Target="footer2.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05.04.2021 N 129-пп
(ред. от 12.12.2022)
"Об утверждении порядка предоставления организациям воздушного транспорта субсидии из областного бюджета на возмещение недополученных доходов, связанных с организацией регулярных пассажирских авиаперевозок"</dc:title>
  <dcterms:created xsi:type="dcterms:W3CDTF">2023-05-18T13:27:37Z</dcterms:created>
</cp:coreProperties>
</file>